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7F4D" w:rsidRPr="001632A8" w:rsidRDefault="00F15A92" w:rsidP="005E4E3C">
      <w:pPr>
        <w:ind w:left="5040"/>
        <w:rPr>
          <w:rFonts w:ascii="Calibri" w:hAnsi="Calibri"/>
          <w:b/>
          <w:color w:val="0000FF"/>
          <w:sz w:val="44"/>
          <w:szCs w:val="44"/>
        </w:rPr>
      </w:pPr>
      <w:r w:rsidRPr="002233FD">
        <w:rPr>
          <w:rFonts w:ascii="Calibri" w:hAnsi="Calibri"/>
          <w:b/>
          <w:noProof/>
          <w:color w:val="0000FF"/>
          <w:sz w:val="44"/>
          <w:szCs w:val="44"/>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0</wp:posOffset>
                </wp:positionV>
                <wp:extent cx="67627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rsidR="00D032B9" w:rsidRDefault="00D032B9">
                            <w:r w:rsidRPr="00C47F4D">
                              <w:rPr>
                                <w:noProof/>
                                <w:lang w:eastAsia="en-GB"/>
                              </w:rPr>
                              <w:drawing>
                                <wp:inline distT="0" distB="0" distL="0" distR="0" wp14:anchorId="4218EAB1" wp14:editId="50F05374">
                                  <wp:extent cx="482550" cy="724535"/>
                                  <wp:effectExtent l="0" t="0" r="0" b="0"/>
                                  <wp:docPr id="13" name="Picture 13" descr="C:\Users\user\Downloads\Colmore 7 key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more 7 key princi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288" cy="81122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05pt;margin-top:0;width:53.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RTHwIAABs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" stroked="f">
                <v:textbox style="mso-fit-shape-to-text:t">
                  <w:txbxContent>
                    <w:p w:rsidR="00D032B9" w:rsidRDefault="00D032B9">
                      <w:r w:rsidRPr="00C47F4D">
                        <w:rPr>
                          <w:noProof/>
                          <w:lang w:eastAsia="en-GB"/>
                        </w:rPr>
                        <w:drawing>
                          <wp:inline distT="0" distB="0" distL="0" distR="0" wp14:anchorId="4218EAB1" wp14:editId="50F05374">
                            <wp:extent cx="482550" cy="724535"/>
                            <wp:effectExtent l="0" t="0" r="0" b="0"/>
                            <wp:docPr id="13" name="Picture 13" descr="C:\Users\user\Downloads\Colmore 7 key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olmore 7 key principl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288" cy="811227"/>
                                    </a:xfrm>
                                    <a:prstGeom prst="rect">
                                      <a:avLst/>
                                    </a:prstGeom>
                                    <a:noFill/>
                                    <a:ln>
                                      <a:noFill/>
                                    </a:ln>
                                  </pic:spPr>
                                </pic:pic>
                              </a:graphicData>
                            </a:graphic>
                          </wp:inline>
                        </w:drawing>
                      </w:r>
                    </w:p>
                  </w:txbxContent>
                </v:textbox>
                <w10:wrap type="square" anchorx="margin"/>
              </v:shape>
            </w:pict>
          </mc:Fallback>
        </mc:AlternateContent>
      </w:r>
      <w:r w:rsidR="002233FD" w:rsidRPr="001632A8">
        <w:rPr>
          <w:noProof/>
          <w:color w:val="0000CC"/>
          <w:sz w:val="44"/>
          <w:szCs w:val="44"/>
          <w:lang w:eastAsia="en-GB"/>
        </w:rPr>
        <mc:AlternateContent>
          <mc:Choice Requires="wps">
            <w:drawing>
              <wp:anchor distT="45720" distB="45720" distL="114300" distR="114300" simplePos="0" relativeHeight="251661312" behindDoc="0" locked="0" layoutInCell="1" allowOverlap="1" wp14:anchorId="64D4ACC7" wp14:editId="4DF52DE7">
                <wp:simplePos x="0" y="0"/>
                <wp:positionH relativeFrom="margin">
                  <wp:align>left</wp:align>
                </wp:positionH>
                <wp:positionV relativeFrom="paragraph">
                  <wp:posOffset>9525</wp:posOffset>
                </wp:positionV>
                <wp:extent cx="800100" cy="571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9525">
                          <a:noFill/>
                          <a:miter lim="800000"/>
                          <a:headEnd/>
                          <a:tailEnd/>
                        </a:ln>
                      </wps:spPr>
                      <wps:txbx>
                        <w:txbxContent>
                          <w:p w:rsidR="00D032B9" w:rsidRDefault="00D032B9" w:rsidP="001632A8">
                            <w:r>
                              <w:rPr>
                                <w:noProof/>
                                <w:lang w:eastAsia="en-GB"/>
                              </w:rPr>
                              <w:drawing>
                                <wp:inline distT="0" distB="0" distL="0" distR="0" wp14:anchorId="4191318C" wp14:editId="7A268D64">
                                  <wp:extent cx="471170" cy="571500"/>
                                  <wp:effectExtent l="0" t="0" r="5080" b="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cstate="print">
                                            <a:extLst>
                                              <a:ext uri="{28A0092B-C50C-407E-A947-70E740481C1C}">
                                                <a14:useLocalDpi xmlns:a14="http://schemas.microsoft.com/office/drawing/2010/main" val="0"/>
                                              </a:ext>
                                            </a:extLst>
                                          </a:blip>
                                          <a:srcRect l="29480" t="19908" r="28293" b="19041"/>
                                          <a:stretch>
                                            <a:fillRect/>
                                          </a:stretch>
                                        </pic:blipFill>
                                        <pic:spPr bwMode="auto">
                                          <a:xfrm>
                                            <a:off x="0" y="0"/>
                                            <a:ext cx="471170" cy="5715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D4ACC7" id="_x0000_s1027" type="#_x0000_t202" style="position:absolute;left:0;text-align:left;margin-left:0;margin-top:.75pt;width:63pt;height: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" stroked="f">
                <v:textbox>
                  <w:txbxContent>
                    <w:p w:rsidR="00D032B9" w:rsidRDefault="00D032B9" w:rsidP="001632A8">
                      <w:r>
                        <w:rPr>
                          <w:noProof/>
                          <w:lang w:eastAsia="en-GB"/>
                        </w:rPr>
                        <w:drawing>
                          <wp:inline distT="0" distB="0" distL="0" distR="0" wp14:anchorId="4191318C" wp14:editId="7A268D64">
                            <wp:extent cx="471170" cy="571500"/>
                            <wp:effectExtent l="0" t="0" r="5080" b="0"/>
                            <wp:docPr id="1" name="Picture 1" descr="1"/>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9" cstate="print">
                                      <a:extLst>
                                        <a:ext uri="{28A0092B-C50C-407E-A947-70E740481C1C}">
                                          <a14:useLocalDpi xmlns:a14="http://schemas.microsoft.com/office/drawing/2010/main" val="0"/>
                                        </a:ext>
                                      </a:extLst>
                                    </a:blip>
                                    <a:srcRect l="29480" t="19908" r="28293" b="19041"/>
                                    <a:stretch>
                                      <a:fillRect/>
                                    </a:stretch>
                                  </pic:blipFill>
                                  <pic:spPr bwMode="auto">
                                    <a:xfrm>
                                      <a:off x="0" y="0"/>
                                      <a:ext cx="471170" cy="571500"/>
                                    </a:xfrm>
                                    <a:prstGeom prst="rect">
                                      <a:avLst/>
                                    </a:prstGeom>
                                    <a:noFill/>
                                  </pic:spPr>
                                </pic:pic>
                              </a:graphicData>
                            </a:graphic>
                          </wp:inline>
                        </w:drawing>
                      </w:r>
                    </w:p>
                  </w:txbxContent>
                </v:textbox>
                <w10:wrap type="square" anchorx="margin"/>
              </v:shape>
            </w:pict>
          </mc:Fallback>
        </mc:AlternateContent>
      </w:r>
      <w:r w:rsidR="002233FD">
        <w:rPr>
          <w:rFonts w:ascii="Calibri" w:hAnsi="Calibri"/>
          <w:b/>
          <w:color w:val="0000FF"/>
          <w:sz w:val="44"/>
          <w:szCs w:val="44"/>
        </w:rPr>
        <w:t xml:space="preserve">Colmore </w:t>
      </w:r>
      <w:r w:rsidR="005E4E3C">
        <w:rPr>
          <w:rFonts w:ascii="Calibri" w:hAnsi="Calibri"/>
          <w:b/>
          <w:color w:val="0000FF"/>
          <w:sz w:val="44"/>
          <w:szCs w:val="44"/>
        </w:rPr>
        <w:t>Design &amp; Technology</w:t>
      </w:r>
      <w:r w:rsidR="002233FD">
        <w:rPr>
          <w:rFonts w:ascii="Calibri" w:hAnsi="Calibri"/>
          <w:b/>
          <w:color w:val="0000FF"/>
          <w:sz w:val="44"/>
          <w:szCs w:val="44"/>
        </w:rPr>
        <w:t xml:space="preserve"> Curriculum</w:t>
      </w:r>
    </w:p>
    <w:p w:rsidR="00F93E94" w:rsidRPr="002233FD" w:rsidRDefault="00290E81" w:rsidP="002233FD">
      <w:pPr>
        <w:jc w:val="center"/>
        <w:rPr>
          <w:rFonts w:ascii="Calibri" w:hAnsi="Calibri"/>
          <w:color w:val="0000FF"/>
          <w:sz w:val="40"/>
          <w:szCs w:val="40"/>
        </w:rPr>
      </w:pPr>
      <w:r>
        <w:rPr>
          <w:rFonts w:ascii="Calibri" w:hAnsi="Calibri"/>
          <w:color w:val="0000FF"/>
          <w:sz w:val="40"/>
          <w:szCs w:val="40"/>
        </w:rPr>
        <w:t>Delivery of the Core P</w:t>
      </w:r>
      <w:r w:rsidR="002233FD" w:rsidRPr="002233FD">
        <w:rPr>
          <w:rFonts w:ascii="Calibri" w:hAnsi="Calibri"/>
          <w:color w:val="0000FF"/>
          <w:sz w:val="40"/>
          <w:szCs w:val="40"/>
        </w:rPr>
        <w:t>rinciples</w:t>
      </w:r>
    </w:p>
    <w:tbl>
      <w:tblPr>
        <w:tblStyle w:val="TableGrid"/>
        <w:tblW w:w="15598" w:type="dxa"/>
        <w:jc w:val="center"/>
        <w:tblInd w:w="0" w:type="dxa"/>
        <w:tblLook w:val="04A0" w:firstRow="1" w:lastRow="0" w:firstColumn="1" w:lastColumn="0" w:noHBand="0" w:noVBand="1"/>
      </w:tblPr>
      <w:tblGrid>
        <w:gridCol w:w="1696"/>
        <w:gridCol w:w="4820"/>
        <w:gridCol w:w="4961"/>
        <w:gridCol w:w="4121"/>
      </w:tblGrid>
      <w:tr w:rsidR="002C4AC0" w:rsidTr="00F15A92">
        <w:trPr>
          <w:trHeight w:val="759"/>
          <w:jc w:val="center"/>
        </w:trPr>
        <w:tc>
          <w:tcPr>
            <w:tcW w:w="1696" w:type="dxa"/>
            <w:tcBorders>
              <w:top w:val="single" w:sz="4" w:space="0" w:color="auto"/>
              <w:left w:val="single" w:sz="4" w:space="0" w:color="auto"/>
              <w:bottom w:val="single" w:sz="4" w:space="0" w:color="auto"/>
              <w:right w:val="single" w:sz="4" w:space="0" w:color="auto"/>
            </w:tcBorders>
            <w:shd w:val="clear" w:color="auto" w:fill="99FFCC"/>
            <w:hideMark/>
          </w:tcPr>
          <w:p w:rsidR="002C4AC0" w:rsidRDefault="002C4AC0" w:rsidP="0072478F">
            <w:pPr>
              <w:spacing w:line="240" w:lineRule="auto"/>
              <w:jc w:val="center"/>
              <w:rPr>
                <w:b/>
                <w:color w:val="0000CC"/>
              </w:rPr>
            </w:pPr>
          </w:p>
          <w:p w:rsidR="002C4AC0" w:rsidRDefault="002C4AC0" w:rsidP="0072478F">
            <w:pPr>
              <w:spacing w:line="240" w:lineRule="auto"/>
              <w:jc w:val="center"/>
              <w:rPr>
                <w:b/>
                <w:color w:val="0000CC"/>
              </w:rPr>
            </w:pPr>
            <w:r>
              <w:rPr>
                <w:b/>
                <w:color w:val="0000CC"/>
              </w:rPr>
              <w:t>KEY PRINCIPLES</w:t>
            </w:r>
          </w:p>
          <w:p w:rsidR="002C4AC0" w:rsidRDefault="002C4AC0" w:rsidP="00B461DD">
            <w:pPr>
              <w:spacing w:line="240" w:lineRule="auto"/>
              <w:rPr>
                <w:b/>
                <w:color w:val="0000CC"/>
              </w:rPr>
            </w:pPr>
          </w:p>
        </w:tc>
        <w:tc>
          <w:tcPr>
            <w:tcW w:w="4820" w:type="dxa"/>
            <w:tcBorders>
              <w:top w:val="single" w:sz="4" w:space="0" w:color="auto"/>
              <w:left w:val="single" w:sz="4" w:space="0" w:color="auto"/>
              <w:bottom w:val="single" w:sz="4" w:space="0" w:color="auto"/>
              <w:right w:val="single" w:sz="4" w:space="0" w:color="auto"/>
            </w:tcBorders>
            <w:shd w:val="clear" w:color="auto" w:fill="99FFCC"/>
            <w:hideMark/>
          </w:tcPr>
          <w:p w:rsidR="002C4AC0" w:rsidRPr="00235A32" w:rsidRDefault="002C4AC0" w:rsidP="0072478F">
            <w:pPr>
              <w:spacing w:line="240" w:lineRule="auto"/>
              <w:jc w:val="center"/>
              <w:rPr>
                <w:rFonts w:eastAsia="Times New Roman" w:cstheme="minorHAnsi"/>
                <w:color w:val="0000CC"/>
                <w:sz w:val="24"/>
                <w:szCs w:val="24"/>
                <w:lang w:eastAsia="en-GB"/>
              </w:rPr>
            </w:pPr>
          </w:p>
          <w:p w:rsidR="002C4AC0" w:rsidRPr="00235A32" w:rsidRDefault="002C4AC0" w:rsidP="0072478F">
            <w:pPr>
              <w:spacing w:line="240" w:lineRule="auto"/>
              <w:jc w:val="center"/>
              <w:rPr>
                <w:rFonts w:cstheme="minorHAnsi"/>
                <w:color w:val="0000CC"/>
              </w:rPr>
            </w:pPr>
            <w:r w:rsidRPr="00235A32">
              <w:rPr>
                <w:rFonts w:eastAsia="Times New Roman" w:cstheme="minorHAnsi"/>
                <w:color w:val="0000CC"/>
                <w:sz w:val="24"/>
                <w:szCs w:val="24"/>
                <w:lang w:eastAsia="en-GB"/>
              </w:rPr>
              <w:t>Lower School delivery</w:t>
            </w:r>
          </w:p>
        </w:tc>
        <w:tc>
          <w:tcPr>
            <w:tcW w:w="4961" w:type="dxa"/>
            <w:tcBorders>
              <w:top w:val="single" w:sz="4" w:space="0" w:color="auto"/>
              <w:left w:val="single" w:sz="4" w:space="0" w:color="auto"/>
              <w:bottom w:val="single" w:sz="4" w:space="0" w:color="auto"/>
              <w:right w:val="single" w:sz="4" w:space="0" w:color="auto"/>
            </w:tcBorders>
            <w:shd w:val="clear" w:color="auto" w:fill="99FFCC"/>
          </w:tcPr>
          <w:p w:rsidR="002C4AC0" w:rsidRPr="00235A32" w:rsidRDefault="002C4AC0" w:rsidP="005E16A5">
            <w:pPr>
              <w:spacing w:line="240" w:lineRule="auto"/>
              <w:jc w:val="center"/>
              <w:rPr>
                <w:rFonts w:eastAsia="Times New Roman" w:cstheme="minorHAnsi"/>
                <w:color w:val="0000CC"/>
                <w:sz w:val="24"/>
                <w:szCs w:val="24"/>
                <w:lang w:eastAsia="en-GB"/>
              </w:rPr>
            </w:pPr>
          </w:p>
          <w:p w:rsidR="002C4AC0" w:rsidRPr="00235A32" w:rsidRDefault="002C4AC0" w:rsidP="005E16A5">
            <w:pPr>
              <w:spacing w:line="240" w:lineRule="auto"/>
              <w:jc w:val="center"/>
              <w:rPr>
                <w:rFonts w:eastAsia="Times New Roman" w:cstheme="minorHAnsi"/>
                <w:color w:val="0000CC"/>
                <w:sz w:val="24"/>
                <w:szCs w:val="24"/>
                <w:lang w:eastAsia="en-GB"/>
              </w:rPr>
            </w:pPr>
            <w:r w:rsidRPr="00235A32">
              <w:rPr>
                <w:rFonts w:eastAsia="Times New Roman" w:cstheme="minorHAnsi"/>
                <w:color w:val="0000CC"/>
                <w:sz w:val="24"/>
                <w:szCs w:val="24"/>
                <w:lang w:eastAsia="en-GB"/>
              </w:rPr>
              <w:t>Upper School delivery</w:t>
            </w:r>
          </w:p>
        </w:tc>
        <w:tc>
          <w:tcPr>
            <w:tcW w:w="4121" w:type="dxa"/>
            <w:tcBorders>
              <w:top w:val="single" w:sz="4" w:space="0" w:color="auto"/>
              <w:left w:val="single" w:sz="4" w:space="0" w:color="auto"/>
              <w:bottom w:val="single" w:sz="4" w:space="0" w:color="auto"/>
              <w:right w:val="single" w:sz="4" w:space="0" w:color="auto"/>
            </w:tcBorders>
            <w:shd w:val="clear" w:color="auto" w:fill="99FFCC"/>
          </w:tcPr>
          <w:p w:rsidR="00235A32" w:rsidRPr="00235A32" w:rsidRDefault="002C4AC0" w:rsidP="005E16A5">
            <w:pPr>
              <w:spacing w:line="240" w:lineRule="auto"/>
              <w:jc w:val="center"/>
              <w:rPr>
                <w:rFonts w:eastAsia="Times New Roman" w:cstheme="minorHAnsi"/>
                <w:color w:val="0000CC"/>
                <w:sz w:val="20"/>
                <w:szCs w:val="20"/>
                <w:lang w:eastAsia="en-GB"/>
              </w:rPr>
            </w:pPr>
            <w:r w:rsidRPr="00235A32">
              <w:rPr>
                <w:rFonts w:eastAsia="Times New Roman" w:cstheme="minorHAnsi"/>
                <w:color w:val="0000CC"/>
                <w:sz w:val="20"/>
                <w:szCs w:val="20"/>
                <w:lang w:eastAsia="en-GB"/>
              </w:rPr>
              <w:t xml:space="preserve">Progression </w:t>
            </w:r>
            <w:r w:rsidR="00235A32" w:rsidRPr="00235A32">
              <w:rPr>
                <w:rFonts w:eastAsia="Times New Roman" w:cstheme="minorHAnsi"/>
                <w:color w:val="0000CC"/>
                <w:sz w:val="20"/>
                <w:szCs w:val="20"/>
                <w:lang w:eastAsia="en-GB"/>
              </w:rPr>
              <w:t>of skills</w:t>
            </w:r>
          </w:p>
          <w:p w:rsidR="002C4AC0" w:rsidRDefault="00235A32" w:rsidP="00235A32">
            <w:pPr>
              <w:spacing w:line="240" w:lineRule="auto"/>
              <w:jc w:val="center"/>
              <w:rPr>
                <w:rFonts w:ascii="Times New Roman" w:eastAsia="Times New Roman" w:hAnsi="Times New Roman" w:cs="Times New Roman"/>
                <w:color w:val="0000CC"/>
                <w:sz w:val="24"/>
                <w:szCs w:val="24"/>
                <w:lang w:eastAsia="en-GB"/>
              </w:rPr>
            </w:pPr>
            <w:r w:rsidRPr="00235A32">
              <w:rPr>
                <w:rFonts w:eastAsia="Times New Roman" w:cstheme="minorHAnsi"/>
                <w:color w:val="0000CC"/>
                <w:sz w:val="20"/>
                <w:szCs w:val="20"/>
                <w:lang w:eastAsia="en-GB"/>
              </w:rPr>
              <w:t>Building on knowledge</w:t>
            </w:r>
          </w:p>
        </w:tc>
      </w:tr>
      <w:tr w:rsidR="003D4BC9" w:rsidRPr="00ED1D32" w:rsidTr="00F15A92">
        <w:trPr>
          <w:trHeight w:val="1452"/>
          <w:jc w:val="center"/>
        </w:trPr>
        <w:tc>
          <w:tcPr>
            <w:tcW w:w="1696" w:type="dxa"/>
            <w:tcBorders>
              <w:top w:val="single" w:sz="4" w:space="0" w:color="auto"/>
              <w:left w:val="single" w:sz="4" w:space="0" w:color="auto"/>
              <w:bottom w:val="single" w:sz="4" w:space="0" w:color="auto"/>
              <w:right w:val="single" w:sz="4" w:space="0" w:color="auto"/>
            </w:tcBorders>
          </w:tcPr>
          <w:p w:rsidR="003D4BC9" w:rsidRPr="001E5E65" w:rsidRDefault="003D4BC9" w:rsidP="003D4BC9">
            <w:pPr>
              <w:pStyle w:val="NoSpacing"/>
              <w:jc w:val="center"/>
              <w:rPr>
                <w:rFonts w:cstheme="minorHAnsi"/>
                <w:sz w:val="16"/>
                <w:szCs w:val="16"/>
              </w:rPr>
            </w:pPr>
            <w:r w:rsidRPr="001E5E65">
              <w:rPr>
                <w:noProof/>
                <w:sz w:val="16"/>
                <w:szCs w:val="16"/>
                <w:lang w:eastAsia="en-GB"/>
              </w:rPr>
              <w:drawing>
                <wp:inline distT="0" distB="0" distL="0" distR="0" wp14:anchorId="72892E87" wp14:editId="13CAEFD3">
                  <wp:extent cx="726595" cy="990600"/>
                  <wp:effectExtent l="0" t="0" r="0" b="0"/>
                  <wp:docPr id="41" name="Picture 41" descr="C:\Users\user\Downloads\l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leade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930" cy="1004690"/>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480606" w:rsidRDefault="00013F8A" w:rsidP="00FB6AC3">
            <w:pPr>
              <w:pStyle w:val="NoSpacing"/>
              <w:rPr>
                <w:rFonts w:cstheme="minorHAnsi"/>
                <w:sz w:val="16"/>
                <w:szCs w:val="16"/>
                <w:shd w:val="clear" w:color="auto" w:fill="FFFFFF"/>
              </w:rPr>
            </w:pPr>
            <w:r>
              <w:rPr>
                <w:rFonts w:cstheme="minorHAnsi"/>
                <w:sz w:val="16"/>
                <w:szCs w:val="16"/>
                <w:shd w:val="clear" w:color="auto" w:fill="FFFFFF"/>
              </w:rPr>
              <w:t>In lower KS2 the students will present their creative ideas to the rest of the class through the design phase of their topics.</w:t>
            </w:r>
            <w:r w:rsidR="00480606">
              <w:rPr>
                <w:rFonts w:cstheme="minorHAnsi"/>
                <w:sz w:val="16"/>
                <w:szCs w:val="16"/>
                <w:shd w:val="clear" w:color="auto" w:fill="FFFFFF"/>
              </w:rPr>
              <w:t xml:space="preserve"> This is done </w:t>
            </w:r>
            <w:r w:rsidR="00FB4E24">
              <w:rPr>
                <w:rFonts w:cstheme="minorHAnsi"/>
                <w:sz w:val="16"/>
                <w:szCs w:val="16"/>
                <w:shd w:val="clear" w:color="auto" w:fill="FFFFFF"/>
              </w:rPr>
              <w:t xml:space="preserve">with </w:t>
            </w:r>
            <w:r w:rsidR="00480606">
              <w:rPr>
                <w:rFonts w:cstheme="minorHAnsi"/>
                <w:sz w:val="16"/>
                <w:szCs w:val="16"/>
                <w:shd w:val="clear" w:color="auto" w:fill="FFFFFF"/>
              </w:rPr>
              <w:t xml:space="preserve">each topic the students </w:t>
            </w:r>
            <w:r w:rsidR="00FB4E24">
              <w:rPr>
                <w:rFonts w:cstheme="minorHAnsi"/>
                <w:sz w:val="16"/>
                <w:szCs w:val="16"/>
                <w:shd w:val="clear" w:color="auto" w:fill="FFFFFF"/>
              </w:rPr>
              <w:t>take part in.</w:t>
            </w:r>
            <w:r w:rsidR="00C90633">
              <w:rPr>
                <w:rFonts w:cstheme="minorHAnsi"/>
                <w:sz w:val="16"/>
                <w:szCs w:val="16"/>
                <w:shd w:val="clear" w:color="auto" w:fill="FFFFFF"/>
              </w:rPr>
              <w:t xml:space="preserve"> Students will be quizzed by teachers as to why they made those choices. </w:t>
            </w:r>
            <w:r w:rsidR="003F7D1E">
              <w:rPr>
                <w:rFonts w:cstheme="minorHAnsi"/>
                <w:sz w:val="16"/>
                <w:szCs w:val="16"/>
                <w:shd w:val="clear" w:color="auto" w:fill="FFFFFF"/>
              </w:rPr>
              <w:t>This can be seen in the Christmas stocking topic or the Healthy choice sandwich topic.</w:t>
            </w:r>
          </w:p>
          <w:p w:rsidR="00013F8A" w:rsidRDefault="00013F8A" w:rsidP="00FB6AC3">
            <w:pPr>
              <w:pStyle w:val="NoSpacing"/>
              <w:rPr>
                <w:rFonts w:cstheme="minorHAnsi"/>
                <w:sz w:val="16"/>
                <w:szCs w:val="16"/>
                <w:shd w:val="clear" w:color="auto" w:fill="FFFFFF"/>
              </w:rPr>
            </w:pPr>
          </w:p>
          <w:p w:rsidR="00013F8A" w:rsidRDefault="00013F8A" w:rsidP="00FB6AC3">
            <w:pPr>
              <w:pStyle w:val="NoSpacing"/>
              <w:rPr>
                <w:rFonts w:cstheme="minorHAnsi"/>
                <w:sz w:val="16"/>
                <w:szCs w:val="16"/>
                <w:shd w:val="clear" w:color="auto" w:fill="FFFFFF"/>
              </w:rPr>
            </w:pPr>
          </w:p>
          <w:p w:rsidR="003D4BC9" w:rsidRPr="001E5E65" w:rsidRDefault="003D4BC9" w:rsidP="00FB6AC3">
            <w:pPr>
              <w:pStyle w:val="NoSpacing"/>
              <w:rPr>
                <w:rFonts w:cstheme="minorHAnsi"/>
                <w:sz w:val="16"/>
                <w:szCs w:val="16"/>
                <w:shd w:val="clear" w:color="auto" w:fill="FFFFFF"/>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9" w:rsidRPr="001E5E65" w:rsidRDefault="00FB4E24" w:rsidP="00FB6AC3">
            <w:pPr>
              <w:pStyle w:val="NoSpacing"/>
              <w:rPr>
                <w:rFonts w:cstheme="minorHAnsi"/>
                <w:sz w:val="16"/>
                <w:szCs w:val="16"/>
              </w:rPr>
            </w:pPr>
            <w:r>
              <w:rPr>
                <w:rFonts w:cstheme="minorHAnsi"/>
                <w:sz w:val="16"/>
                <w:szCs w:val="16"/>
              </w:rPr>
              <w:t xml:space="preserve">In upper KS2 students are more familiar with presenting their work and will be able to explain their rationale behind the choices they have made. </w:t>
            </w:r>
            <w:r w:rsidR="00FB6AC3">
              <w:rPr>
                <w:rFonts w:cstheme="minorHAnsi"/>
                <w:sz w:val="16"/>
                <w:szCs w:val="16"/>
              </w:rPr>
              <w:t xml:space="preserve"> </w:t>
            </w:r>
            <w:r w:rsidR="00C90633">
              <w:rPr>
                <w:rFonts w:cstheme="minorHAnsi"/>
                <w:sz w:val="16"/>
                <w:szCs w:val="16"/>
              </w:rPr>
              <w:t>Students can also explain what went well and what changes they would make next time, verbally.</w:t>
            </w:r>
            <w:r w:rsidR="003F7D1E">
              <w:rPr>
                <w:rFonts w:cstheme="minorHAnsi"/>
                <w:sz w:val="16"/>
                <w:szCs w:val="16"/>
              </w:rPr>
              <w:t xml:space="preserve"> This can be seen in the mechanical levers topic or the </w:t>
            </w:r>
            <w:r w:rsidR="00A006D3">
              <w:rPr>
                <w:rFonts w:cstheme="minorHAnsi"/>
                <w:sz w:val="16"/>
                <w:szCs w:val="16"/>
              </w:rPr>
              <w:t>Year 5 purse topic.</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9" w:rsidRDefault="00783835" w:rsidP="003D4BC9">
            <w:pPr>
              <w:pStyle w:val="NoSpacing"/>
              <w:rPr>
                <w:rFonts w:cstheme="minorHAnsi"/>
                <w:b/>
                <w:sz w:val="16"/>
                <w:szCs w:val="16"/>
              </w:rPr>
            </w:pPr>
            <w:r>
              <w:rPr>
                <w:rFonts w:cstheme="minorHAnsi"/>
                <w:sz w:val="16"/>
                <w:szCs w:val="16"/>
              </w:rPr>
              <w:t xml:space="preserve">Students develop their ability to talk publicly about decisions they have made and justify their choices. </w:t>
            </w:r>
          </w:p>
          <w:p w:rsidR="00FB6AC3" w:rsidRDefault="00FB6AC3" w:rsidP="003D4BC9">
            <w:pPr>
              <w:pStyle w:val="NoSpacing"/>
              <w:rPr>
                <w:rFonts w:cstheme="minorHAnsi"/>
                <w:color w:val="FF0000"/>
                <w:sz w:val="16"/>
                <w:szCs w:val="16"/>
              </w:rPr>
            </w:pPr>
          </w:p>
          <w:p w:rsidR="003D4BC9" w:rsidRPr="001E5E65" w:rsidRDefault="00F84B84" w:rsidP="00FB6AC3">
            <w:pPr>
              <w:pStyle w:val="NoSpacing"/>
              <w:rPr>
                <w:rFonts w:cstheme="minorHAnsi"/>
                <w:sz w:val="16"/>
                <w:szCs w:val="16"/>
              </w:rPr>
            </w:pPr>
            <w:r>
              <w:rPr>
                <w:rFonts w:cstheme="minorHAnsi"/>
                <w:color w:val="FF0000"/>
                <w:sz w:val="16"/>
                <w:szCs w:val="16"/>
              </w:rPr>
              <w:t>Key Skills- Developing presentation skills and openly justifying choices with their peers.</w:t>
            </w:r>
            <w:r w:rsidR="00FB6AC3">
              <w:rPr>
                <w:rFonts w:cstheme="minorHAnsi"/>
                <w:color w:val="FF0000"/>
                <w:sz w:val="16"/>
                <w:szCs w:val="16"/>
              </w:rPr>
              <w:t xml:space="preserve"> </w:t>
            </w:r>
          </w:p>
        </w:tc>
      </w:tr>
      <w:tr w:rsidR="00FB6AC3"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FB6AC3" w:rsidRPr="001E5E65" w:rsidRDefault="00FB6AC3" w:rsidP="00FB6AC3">
            <w:pPr>
              <w:pStyle w:val="NoSpacing"/>
              <w:jc w:val="center"/>
              <w:rPr>
                <w:rFonts w:cstheme="minorHAnsi"/>
                <w:sz w:val="16"/>
                <w:szCs w:val="16"/>
              </w:rPr>
            </w:pPr>
            <w:r w:rsidRPr="001E5E65">
              <w:rPr>
                <w:noProof/>
                <w:sz w:val="16"/>
                <w:szCs w:val="16"/>
                <w:lang w:eastAsia="en-GB"/>
              </w:rPr>
              <w:drawing>
                <wp:inline distT="0" distB="0" distL="0" distR="0" wp14:anchorId="5EEB9FD7" wp14:editId="105FEB34">
                  <wp:extent cx="735863" cy="1104900"/>
                  <wp:effectExtent l="0" t="0" r="7620" b="0"/>
                  <wp:docPr id="38" name="Picture 38" descr="C:\Users\user\Downloads\globally &amp; locally a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globally &amp; locally awa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098" cy="1124772"/>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63555" w:rsidRPr="001E5E65" w:rsidRDefault="00A20496" w:rsidP="00FB6AC3">
            <w:pPr>
              <w:pStyle w:val="NoSpacing"/>
              <w:rPr>
                <w:rFonts w:cstheme="minorHAnsi"/>
                <w:sz w:val="16"/>
                <w:szCs w:val="16"/>
                <w:shd w:val="clear" w:color="auto" w:fill="FFFFFF"/>
              </w:rPr>
            </w:pPr>
            <w:r>
              <w:rPr>
                <w:rFonts w:cstheme="minorHAnsi"/>
                <w:sz w:val="16"/>
                <w:szCs w:val="16"/>
                <w:shd w:val="clear" w:color="auto" w:fill="FFFFFF"/>
              </w:rPr>
              <w:t xml:space="preserve">Through the topics covered in Years 3/4 the students will be exposed to environmental issues, </w:t>
            </w:r>
            <w:r w:rsidR="003B5904">
              <w:rPr>
                <w:rFonts w:cstheme="minorHAnsi"/>
                <w:sz w:val="16"/>
                <w:szCs w:val="16"/>
                <w:shd w:val="clear" w:color="auto" w:fill="FFFFFF"/>
              </w:rPr>
              <w:t xml:space="preserve">economic issues and technology that has shaped our world. Seasonality is also covered in the healthy food topics. </w:t>
            </w:r>
            <w:r w:rsidR="00C85EAD">
              <w:rPr>
                <w:rFonts w:cstheme="minorHAnsi"/>
                <w:sz w:val="16"/>
                <w:szCs w:val="16"/>
                <w:shd w:val="clear" w:color="auto" w:fill="FFFFFF"/>
              </w:rPr>
              <w:t>Fairtrade links with the OWL lesson and also the healthy choice lessons. Technology links with the economic and environmental issues.</w:t>
            </w:r>
          </w:p>
          <w:p w:rsidR="00FB6AC3" w:rsidRPr="001E5E65" w:rsidRDefault="00FB6AC3" w:rsidP="00FB6AC3">
            <w:pPr>
              <w:pStyle w:val="NoSpacing"/>
              <w:rPr>
                <w:rFonts w:cstheme="minorHAnsi"/>
                <w:sz w:val="16"/>
                <w:szCs w:val="16"/>
                <w:shd w:val="clear" w:color="auto" w:fill="FFFFFF"/>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B6AC3" w:rsidRPr="001E5E65" w:rsidRDefault="00B27AA6" w:rsidP="00350D41">
            <w:pPr>
              <w:pStyle w:val="NoSpacing"/>
              <w:rPr>
                <w:rFonts w:cstheme="minorHAnsi"/>
                <w:sz w:val="16"/>
                <w:szCs w:val="16"/>
              </w:rPr>
            </w:pPr>
            <w:r>
              <w:rPr>
                <w:rFonts w:cstheme="minorHAnsi"/>
                <w:sz w:val="16"/>
                <w:szCs w:val="16"/>
              </w:rPr>
              <w:t xml:space="preserve">Seasonality is covered in greater depth in upper KS2. This is shown through Celebrating foods of the world. </w:t>
            </w:r>
            <w:r w:rsidR="00A9666B">
              <w:rPr>
                <w:rFonts w:cstheme="minorHAnsi"/>
                <w:sz w:val="16"/>
                <w:szCs w:val="16"/>
              </w:rPr>
              <w:t xml:space="preserve">Students will be able to identify what foods come from where and when. Their understanding of environmental </w:t>
            </w:r>
            <w:r w:rsidR="009E7524">
              <w:rPr>
                <w:rFonts w:cstheme="minorHAnsi"/>
                <w:sz w:val="16"/>
                <w:szCs w:val="16"/>
              </w:rPr>
              <w:t>concerns</w:t>
            </w:r>
            <w:r w:rsidR="00A9666B">
              <w:rPr>
                <w:rFonts w:cstheme="minorHAnsi"/>
                <w:sz w:val="16"/>
                <w:szCs w:val="16"/>
              </w:rPr>
              <w:t xml:space="preserve"> will be deepened through the </w:t>
            </w:r>
            <w:r w:rsidR="009E7524">
              <w:rPr>
                <w:rFonts w:cstheme="minorHAnsi"/>
                <w:sz w:val="16"/>
                <w:szCs w:val="16"/>
              </w:rPr>
              <w:t>Culture of food topic.</w:t>
            </w:r>
            <w:r w:rsidR="00350D41">
              <w:rPr>
                <w:rFonts w:cstheme="minorHAnsi"/>
                <w:sz w:val="16"/>
                <w:szCs w:val="16"/>
              </w:rPr>
              <w:t xml:space="preserve">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FB6AC3" w:rsidRDefault="009E7524" w:rsidP="00FB6AC3">
            <w:pPr>
              <w:pStyle w:val="NoSpacing"/>
              <w:rPr>
                <w:rFonts w:cstheme="minorHAnsi"/>
                <w:sz w:val="16"/>
                <w:szCs w:val="16"/>
              </w:rPr>
            </w:pPr>
            <w:r>
              <w:rPr>
                <w:rFonts w:cstheme="minorHAnsi"/>
                <w:sz w:val="16"/>
                <w:szCs w:val="16"/>
              </w:rPr>
              <w:t>Students are developing their understanding of how t</w:t>
            </w:r>
            <w:r w:rsidR="00B075B0">
              <w:rPr>
                <w:rFonts w:cstheme="minorHAnsi"/>
                <w:sz w:val="16"/>
                <w:szCs w:val="16"/>
              </w:rPr>
              <w:t xml:space="preserve">hings can be affected by seasons and by the impact that humans have on the planet and our resources. </w:t>
            </w:r>
          </w:p>
          <w:p w:rsidR="00CA7D60" w:rsidRDefault="00CA7D60" w:rsidP="00290E81">
            <w:pPr>
              <w:pStyle w:val="NoSpacing"/>
              <w:rPr>
                <w:rFonts w:cstheme="minorHAnsi"/>
                <w:color w:val="FF0000"/>
                <w:sz w:val="16"/>
                <w:szCs w:val="16"/>
              </w:rPr>
            </w:pPr>
          </w:p>
          <w:p w:rsidR="00FB6AC3" w:rsidRPr="001E5E65" w:rsidRDefault="00B075B0" w:rsidP="00290E81">
            <w:pPr>
              <w:pStyle w:val="NoSpacing"/>
              <w:rPr>
                <w:rFonts w:cstheme="minorHAnsi"/>
                <w:sz w:val="16"/>
                <w:szCs w:val="16"/>
              </w:rPr>
            </w:pPr>
            <w:r>
              <w:rPr>
                <w:rFonts w:cstheme="minorHAnsi"/>
                <w:color w:val="FF0000"/>
                <w:sz w:val="16"/>
                <w:szCs w:val="16"/>
              </w:rPr>
              <w:t>Key Skills – Understanding environmental concerns/</w:t>
            </w:r>
            <w:r w:rsidR="00CA7D60">
              <w:rPr>
                <w:rFonts w:cstheme="minorHAnsi"/>
                <w:color w:val="FF0000"/>
                <w:sz w:val="16"/>
                <w:szCs w:val="16"/>
              </w:rPr>
              <w:t>changes in seasons.</w:t>
            </w:r>
          </w:p>
        </w:tc>
      </w:tr>
      <w:tr w:rsidR="00C17CBB"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C17CBB" w:rsidRPr="001632A8" w:rsidRDefault="00C17CBB" w:rsidP="00C17CBB">
            <w:pPr>
              <w:pStyle w:val="NoSpacing"/>
              <w:jc w:val="center"/>
              <w:rPr>
                <w:noProof/>
                <w:lang w:eastAsia="en-GB"/>
              </w:rPr>
            </w:pPr>
            <w:r w:rsidRPr="001632A8">
              <w:rPr>
                <w:noProof/>
                <w:lang w:eastAsia="en-GB"/>
              </w:rPr>
              <w:drawing>
                <wp:inline distT="0" distB="0" distL="0" distR="0" wp14:anchorId="510E65E0" wp14:editId="30671F5D">
                  <wp:extent cx="669892" cy="1005840"/>
                  <wp:effectExtent l="0" t="0" r="0" b="3810"/>
                  <wp:docPr id="60" name="Picture 60" descr="C:\Users\user\Downloads\cre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creativ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3406" cy="1026131"/>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63555" w:rsidRDefault="00825C67" w:rsidP="00C17CBB">
            <w:pPr>
              <w:pStyle w:val="NoSpacing"/>
              <w:rPr>
                <w:rFonts w:cstheme="minorHAnsi"/>
                <w:sz w:val="16"/>
                <w:szCs w:val="16"/>
                <w:shd w:val="clear" w:color="auto" w:fill="FFFFFF"/>
              </w:rPr>
            </w:pPr>
            <w:r>
              <w:rPr>
                <w:rFonts w:cstheme="minorHAnsi"/>
                <w:sz w:val="16"/>
                <w:szCs w:val="16"/>
                <w:shd w:val="clear" w:color="auto" w:fill="FFFFFF"/>
              </w:rPr>
              <w:t xml:space="preserve">Lower KS2 links with creativity through </w:t>
            </w:r>
            <w:r w:rsidR="00D8743C">
              <w:rPr>
                <w:rFonts w:cstheme="minorHAnsi"/>
                <w:sz w:val="16"/>
                <w:szCs w:val="16"/>
                <w:shd w:val="clear" w:color="auto" w:fill="FFFFFF"/>
              </w:rPr>
              <w:t xml:space="preserve">Christmas stockings, Sandwich making, Pop-up books and </w:t>
            </w:r>
            <w:r w:rsidR="001258A5">
              <w:rPr>
                <w:rFonts w:cstheme="minorHAnsi"/>
                <w:sz w:val="16"/>
                <w:szCs w:val="16"/>
                <w:shd w:val="clear" w:color="auto" w:fill="FFFFFF"/>
              </w:rPr>
              <w:t xml:space="preserve">packaging topics. All of these topics have a design element and a making/constructing element. Students will initially assess current designs/products and then design their own so that it is fit for purpose. </w:t>
            </w:r>
          </w:p>
          <w:p w:rsidR="00C17CBB" w:rsidRPr="00FE040F" w:rsidRDefault="00C17CBB" w:rsidP="00C17CBB">
            <w:pPr>
              <w:pStyle w:val="NoSpacing"/>
              <w:rPr>
                <w:rFonts w:cstheme="minorHAnsi"/>
                <w:sz w:val="16"/>
                <w:szCs w:val="16"/>
                <w:shd w:val="clear" w:color="auto" w:fill="FFFFFF"/>
              </w:rPr>
            </w:pPr>
            <w:r>
              <w:rPr>
                <w:rFonts w:cstheme="minorHAnsi"/>
                <w:sz w:val="16"/>
                <w:szCs w:val="16"/>
                <w:shd w:val="clear" w:color="auto" w:fill="FFFFFF"/>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C17CBB" w:rsidRPr="00042854" w:rsidRDefault="001258A5" w:rsidP="00C17CBB">
            <w:pPr>
              <w:pStyle w:val="NoSpacing"/>
              <w:rPr>
                <w:rFonts w:cstheme="minorHAnsi"/>
                <w:b/>
                <w:sz w:val="16"/>
                <w:szCs w:val="16"/>
              </w:rPr>
            </w:pPr>
            <w:r>
              <w:rPr>
                <w:rFonts w:cstheme="minorHAnsi"/>
                <w:sz w:val="16"/>
                <w:szCs w:val="16"/>
              </w:rPr>
              <w:t>In upper KS2 students use the topics,</w:t>
            </w:r>
            <w:r w:rsidR="008B63C9">
              <w:rPr>
                <w:rFonts w:cstheme="minorHAnsi"/>
                <w:sz w:val="16"/>
                <w:szCs w:val="16"/>
              </w:rPr>
              <w:t xml:space="preserve"> pasta sauces, textiles, shelters and mechanical levers to further develop their creativity. </w:t>
            </w:r>
            <w:r w:rsidR="00DB4150">
              <w:rPr>
                <w:rFonts w:cstheme="minorHAnsi"/>
                <w:sz w:val="16"/>
                <w:szCs w:val="16"/>
              </w:rPr>
              <w:t>These topics deepen their understanding of</w:t>
            </w:r>
            <w:r w:rsidR="0080713D">
              <w:rPr>
                <w:rFonts w:cstheme="minorHAnsi"/>
                <w:sz w:val="16"/>
                <w:szCs w:val="16"/>
              </w:rPr>
              <w:t xml:space="preserve"> the creative process </w:t>
            </w:r>
            <w:r w:rsidR="00EB102B">
              <w:rPr>
                <w:rFonts w:cstheme="minorHAnsi"/>
                <w:sz w:val="16"/>
                <w:szCs w:val="16"/>
              </w:rPr>
              <w:t>of design and build.</w:t>
            </w:r>
            <w:r w:rsidR="00C17CBB">
              <w:rPr>
                <w:rFonts w:cstheme="minorHAnsi"/>
                <w:sz w:val="16"/>
                <w:szCs w:val="16"/>
              </w:rPr>
              <w:t xml:space="preserve">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C17CBB" w:rsidRDefault="00EB102B" w:rsidP="00C17CBB">
            <w:pPr>
              <w:pStyle w:val="NoSpacing"/>
              <w:rPr>
                <w:rFonts w:cstheme="minorHAnsi"/>
                <w:sz w:val="16"/>
                <w:szCs w:val="16"/>
              </w:rPr>
            </w:pPr>
            <w:r>
              <w:rPr>
                <w:rFonts w:cstheme="minorHAnsi"/>
                <w:sz w:val="16"/>
                <w:szCs w:val="16"/>
              </w:rPr>
              <w:t xml:space="preserve">Students deepen their ability to think creatively and </w:t>
            </w:r>
            <w:r w:rsidR="00FA155A">
              <w:rPr>
                <w:rFonts w:cstheme="minorHAnsi"/>
                <w:sz w:val="16"/>
                <w:szCs w:val="16"/>
              </w:rPr>
              <w:t xml:space="preserve">take part in creative processes. </w:t>
            </w:r>
            <w:r w:rsidR="00AD4566">
              <w:rPr>
                <w:rFonts w:cstheme="minorHAnsi"/>
                <w:sz w:val="16"/>
                <w:szCs w:val="16"/>
              </w:rPr>
              <w:t>This is developed across each year group.</w:t>
            </w:r>
          </w:p>
          <w:p w:rsidR="00C17CBB" w:rsidRDefault="00C17CBB" w:rsidP="00C17CBB">
            <w:pPr>
              <w:pStyle w:val="NoSpacing"/>
              <w:rPr>
                <w:rFonts w:cstheme="minorHAnsi"/>
                <w:sz w:val="16"/>
                <w:szCs w:val="16"/>
              </w:rPr>
            </w:pPr>
          </w:p>
          <w:p w:rsidR="00C17CBB" w:rsidRPr="00ED1D32" w:rsidRDefault="0042153F" w:rsidP="00C17CBB">
            <w:pPr>
              <w:pStyle w:val="NoSpacing"/>
              <w:rPr>
                <w:rFonts w:cstheme="minorHAnsi"/>
                <w:sz w:val="16"/>
                <w:szCs w:val="16"/>
              </w:rPr>
            </w:pPr>
            <w:r>
              <w:rPr>
                <w:rFonts w:cstheme="minorHAnsi"/>
                <w:color w:val="FF0000"/>
                <w:sz w:val="16"/>
                <w:szCs w:val="16"/>
              </w:rPr>
              <w:t xml:space="preserve">Key Skills </w:t>
            </w:r>
            <w:r w:rsidR="001626AF">
              <w:rPr>
                <w:rFonts w:cstheme="minorHAnsi"/>
                <w:color w:val="FF0000"/>
                <w:sz w:val="16"/>
                <w:szCs w:val="16"/>
              </w:rPr>
              <w:t>–</w:t>
            </w:r>
            <w:r>
              <w:rPr>
                <w:rFonts w:cstheme="minorHAnsi"/>
                <w:color w:val="FF0000"/>
                <w:sz w:val="16"/>
                <w:szCs w:val="16"/>
              </w:rPr>
              <w:t xml:space="preserve"> </w:t>
            </w:r>
            <w:r w:rsidR="001626AF">
              <w:rPr>
                <w:rFonts w:cstheme="minorHAnsi"/>
                <w:color w:val="FF0000"/>
                <w:sz w:val="16"/>
                <w:szCs w:val="16"/>
              </w:rPr>
              <w:t>Understanding design and creative choices.</w:t>
            </w:r>
            <w:r w:rsidR="00C17CBB" w:rsidRPr="0007736A">
              <w:rPr>
                <w:rFonts w:cstheme="minorHAnsi"/>
                <w:color w:val="FF0000"/>
                <w:sz w:val="16"/>
                <w:szCs w:val="16"/>
              </w:rPr>
              <w:t xml:space="preserve"> </w:t>
            </w:r>
          </w:p>
        </w:tc>
      </w:tr>
      <w:tr w:rsidR="00CB5B4C"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CB5B4C" w:rsidRPr="00ED1D32" w:rsidRDefault="00CB5B4C" w:rsidP="00CB5B4C">
            <w:pPr>
              <w:pStyle w:val="NoSpacing"/>
              <w:jc w:val="center"/>
              <w:rPr>
                <w:rFonts w:cstheme="minorHAnsi"/>
                <w:sz w:val="16"/>
                <w:szCs w:val="16"/>
              </w:rPr>
            </w:pPr>
            <w:r w:rsidRPr="001632A8">
              <w:rPr>
                <w:noProof/>
                <w:lang w:eastAsia="en-GB"/>
              </w:rPr>
              <w:drawing>
                <wp:inline distT="0" distB="0" distL="0" distR="0" wp14:anchorId="4D9713AF" wp14:editId="37DAF59E">
                  <wp:extent cx="699770" cy="1006165"/>
                  <wp:effectExtent l="0" t="0" r="5080" b="3810"/>
                  <wp:docPr id="39" name="Picture 39" descr="C:\Users\user\Downloads\healthy &amp; 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healthy &amp; we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7348" cy="1045818"/>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01845" w:rsidRPr="00042854" w:rsidRDefault="001626AF" w:rsidP="00CB5B4C">
            <w:pPr>
              <w:pStyle w:val="NoSpacing"/>
              <w:rPr>
                <w:rFonts w:cstheme="minorHAnsi"/>
                <w:b/>
                <w:sz w:val="16"/>
                <w:szCs w:val="16"/>
                <w:shd w:val="clear" w:color="auto" w:fill="FFFFFF"/>
              </w:rPr>
            </w:pPr>
            <w:r>
              <w:rPr>
                <w:rFonts w:cstheme="minorHAnsi"/>
                <w:sz w:val="16"/>
                <w:szCs w:val="16"/>
                <w:shd w:val="clear" w:color="auto" w:fill="FFFFFF"/>
              </w:rPr>
              <w:t xml:space="preserve">Lower KS2 links with Healthy Choice ingredients </w:t>
            </w:r>
            <w:r w:rsidR="00810BFE">
              <w:rPr>
                <w:rFonts w:cstheme="minorHAnsi"/>
                <w:sz w:val="16"/>
                <w:szCs w:val="16"/>
                <w:shd w:val="clear" w:color="auto" w:fill="FFFFFF"/>
              </w:rPr>
              <w:t xml:space="preserve">for sandwiches and Fruit Juices. </w:t>
            </w:r>
            <w:r w:rsidR="0054204B">
              <w:rPr>
                <w:rFonts w:cstheme="minorHAnsi"/>
                <w:sz w:val="16"/>
                <w:szCs w:val="16"/>
                <w:shd w:val="clear" w:color="auto" w:fill="FFFFFF"/>
              </w:rPr>
              <w:t>Students will explore and experiment with varying ingredients to make a healthy choice.</w:t>
            </w:r>
            <w:r w:rsidR="00BD3EB8">
              <w:rPr>
                <w:rFonts w:cstheme="minorHAnsi"/>
                <w:sz w:val="16"/>
                <w:szCs w:val="16"/>
                <w:shd w:val="clear" w:color="auto" w:fill="FFFFFF"/>
              </w:rPr>
              <w:t xml:space="preserve"> </w:t>
            </w:r>
            <w:r w:rsidR="0050316F">
              <w:rPr>
                <w:rFonts w:cstheme="minorHAnsi"/>
                <w:sz w:val="16"/>
                <w:szCs w:val="16"/>
                <w:shd w:val="clear" w:color="auto" w:fill="FFFFFF"/>
              </w:rPr>
              <w:t xml:space="preserve">Discussions around healthy eating and allergens will take place in classes. Students will then create a variety of sandwiches/juices that take into account healthy eating and allergens. </w:t>
            </w:r>
            <w:r w:rsidR="0003736B">
              <w:rPr>
                <w:rFonts w:cstheme="minorHAnsi"/>
                <w:sz w:val="16"/>
                <w:szCs w:val="16"/>
                <w:shd w:val="clear" w:color="auto" w:fill="FFFFFF"/>
              </w:rPr>
              <w:t xml:space="preserve">Seasonality will also be explored in these topics. </w:t>
            </w:r>
          </w:p>
          <w:p w:rsidR="00CB5B4C" w:rsidRPr="00042854" w:rsidRDefault="00CB5B4C" w:rsidP="00CB5B4C">
            <w:pPr>
              <w:pStyle w:val="NoSpacing"/>
              <w:rPr>
                <w:rFonts w:cstheme="minorHAnsi"/>
                <w:b/>
                <w:sz w:val="16"/>
                <w:szCs w:val="16"/>
                <w:shd w:val="clear" w:color="auto" w:fill="FFFFFF"/>
              </w:rPr>
            </w:pP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CB5B4C" w:rsidRPr="005F5E59" w:rsidRDefault="00CB5B4C" w:rsidP="004233A5">
            <w:pPr>
              <w:pStyle w:val="NoSpacing"/>
              <w:rPr>
                <w:rFonts w:cstheme="minorHAnsi"/>
                <w:sz w:val="16"/>
                <w:szCs w:val="16"/>
              </w:rPr>
            </w:pPr>
            <w:r>
              <w:rPr>
                <w:rFonts w:cstheme="minorHAnsi"/>
                <w:b/>
                <w:sz w:val="16"/>
                <w:szCs w:val="16"/>
              </w:rPr>
              <w:t xml:space="preserve"> </w:t>
            </w:r>
            <w:r w:rsidR="00635A47">
              <w:rPr>
                <w:rFonts w:cstheme="minorHAnsi"/>
                <w:sz w:val="16"/>
                <w:szCs w:val="16"/>
              </w:rPr>
              <w:t xml:space="preserve">In Year’s 5 and 6 Pasta sauces and world foods are covered. </w:t>
            </w:r>
            <w:r w:rsidR="004D5EDB">
              <w:rPr>
                <w:rFonts w:cstheme="minorHAnsi"/>
                <w:sz w:val="16"/>
                <w:szCs w:val="16"/>
              </w:rPr>
              <w:t xml:space="preserve">Healthy choices are a part of these topics as well as seasonality. Allergens need to be taken into account in all food lessons. (Child safety). </w:t>
            </w:r>
            <w:r w:rsidR="004233A5">
              <w:rPr>
                <w:rFonts w:cstheme="minorHAnsi"/>
                <w:sz w:val="16"/>
                <w:szCs w:val="16"/>
              </w:rPr>
              <w:t xml:space="preserve">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CB5B4C" w:rsidRDefault="00B13487" w:rsidP="00CB5B4C">
            <w:pPr>
              <w:pStyle w:val="NoSpacing"/>
              <w:rPr>
                <w:rFonts w:cstheme="minorHAnsi"/>
                <w:sz w:val="16"/>
                <w:szCs w:val="16"/>
              </w:rPr>
            </w:pPr>
            <w:r>
              <w:rPr>
                <w:rFonts w:cstheme="minorHAnsi"/>
                <w:sz w:val="16"/>
                <w:szCs w:val="16"/>
              </w:rPr>
              <w:t>Healthy eating knowledge is developed across KS2 in each year group. This becomes more in-depth as students</w:t>
            </w:r>
            <w:r w:rsidR="00010290">
              <w:rPr>
                <w:rFonts w:cstheme="minorHAnsi"/>
                <w:sz w:val="16"/>
                <w:szCs w:val="16"/>
              </w:rPr>
              <w:t>’</w:t>
            </w:r>
            <w:r>
              <w:rPr>
                <w:rFonts w:cstheme="minorHAnsi"/>
                <w:sz w:val="16"/>
                <w:szCs w:val="16"/>
              </w:rPr>
              <w:t xml:space="preserve"> progress </w:t>
            </w:r>
            <w:r w:rsidR="004B60CC">
              <w:rPr>
                <w:rFonts w:cstheme="minorHAnsi"/>
                <w:sz w:val="16"/>
                <w:szCs w:val="16"/>
              </w:rPr>
              <w:t xml:space="preserve">in the yearly topics on food. </w:t>
            </w:r>
          </w:p>
          <w:p w:rsidR="00CB5B4C" w:rsidRDefault="00CB5B4C" w:rsidP="00CB5B4C">
            <w:pPr>
              <w:pStyle w:val="NoSpacing"/>
              <w:rPr>
                <w:rFonts w:cstheme="minorHAnsi"/>
                <w:sz w:val="16"/>
                <w:szCs w:val="16"/>
              </w:rPr>
            </w:pPr>
          </w:p>
          <w:p w:rsidR="00CB5B4C" w:rsidRPr="00ED1D32" w:rsidRDefault="004B60CC" w:rsidP="00CB5B4C">
            <w:pPr>
              <w:pStyle w:val="NoSpacing"/>
              <w:rPr>
                <w:rFonts w:cstheme="minorHAnsi"/>
                <w:sz w:val="16"/>
                <w:szCs w:val="16"/>
              </w:rPr>
            </w:pPr>
            <w:r>
              <w:rPr>
                <w:rFonts w:cstheme="minorHAnsi"/>
                <w:color w:val="FF0000"/>
                <w:sz w:val="16"/>
                <w:szCs w:val="16"/>
              </w:rPr>
              <w:t>Key skills – Understanding the difference heathy choices can make and the negative effects of unhealthy choices.</w:t>
            </w:r>
          </w:p>
        </w:tc>
      </w:tr>
      <w:tr w:rsidR="00945518"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945518" w:rsidRDefault="00945518" w:rsidP="00945518">
            <w:pPr>
              <w:pStyle w:val="NoSpacing"/>
              <w:jc w:val="center"/>
              <w:rPr>
                <w:rFonts w:cstheme="minorHAnsi"/>
                <w:sz w:val="16"/>
                <w:szCs w:val="16"/>
              </w:rPr>
            </w:pPr>
            <w:r w:rsidRPr="001632A8">
              <w:rPr>
                <w:noProof/>
                <w:lang w:eastAsia="en-GB"/>
              </w:rPr>
              <w:drawing>
                <wp:inline distT="0" distB="0" distL="0" distR="0" wp14:anchorId="3C709306" wp14:editId="45C52BBD">
                  <wp:extent cx="615042" cy="949260"/>
                  <wp:effectExtent l="0" t="0" r="0" b="3810"/>
                  <wp:docPr id="40" name="Picture 40" descr="C:\Users\user\Downloads\indepen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ndependen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352" cy="960542"/>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E01845" w:rsidRPr="00042854" w:rsidRDefault="001A366D" w:rsidP="00945518">
            <w:pPr>
              <w:pStyle w:val="NoSpacing"/>
              <w:rPr>
                <w:rFonts w:cstheme="minorHAnsi"/>
                <w:b/>
                <w:sz w:val="16"/>
                <w:szCs w:val="16"/>
                <w:shd w:val="clear" w:color="auto" w:fill="FFFFFF"/>
              </w:rPr>
            </w:pPr>
            <w:r>
              <w:rPr>
                <w:rFonts w:cstheme="minorHAnsi"/>
                <w:sz w:val="16"/>
                <w:szCs w:val="16"/>
                <w:shd w:val="clear" w:color="auto" w:fill="FFFFFF"/>
              </w:rPr>
              <w:t xml:space="preserve">Students in Lower KS2 will </w:t>
            </w:r>
            <w:r w:rsidR="00533C13">
              <w:rPr>
                <w:rFonts w:cstheme="minorHAnsi"/>
                <w:sz w:val="16"/>
                <w:szCs w:val="16"/>
                <w:shd w:val="clear" w:color="auto" w:fill="FFFFFF"/>
              </w:rPr>
              <w:t>independently assess current designs of products they have been exploring. This will be Christmas stockings and packaging in Years 3/4</w:t>
            </w:r>
            <w:r w:rsidR="00B263AA">
              <w:rPr>
                <w:rFonts w:cstheme="minorHAnsi"/>
                <w:sz w:val="16"/>
                <w:szCs w:val="16"/>
                <w:shd w:val="clear" w:color="auto" w:fill="FFFFFF"/>
              </w:rPr>
              <w:t xml:space="preserve">. </w:t>
            </w:r>
            <w:r w:rsidR="008543A0">
              <w:rPr>
                <w:rFonts w:cstheme="minorHAnsi"/>
                <w:sz w:val="16"/>
                <w:szCs w:val="16"/>
                <w:shd w:val="clear" w:color="auto" w:fill="FFFFFF"/>
              </w:rPr>
              <w:t xml:space="preserve">Part of the tasks are to identify what works well and what could be improved on current designs and then present ideas to the class or in small groups through discussion.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945518" w:rsidRPr="00A452D2" w:rsidRDefault="00BC0B51" w:rsidP="00945518">
            <w:pPr>
              <w:pStyle w:val="NoSpacing"/>
              <w:rPr>
                <w:rFonts w:cstheme="minorHAnsi"/>
                <w:sz w:val="16"/>
                <w:szCs w:val="16"/>
              </w:rPr>
            </w:pPr>
            <w:r>
              <w:rPr>
                <w:rFonts w:cstheme="minorHAnsi"/>
                <w:sz w:val="16"/>
                <w:szCs w:val="16"/>
              </w:rPr>
              <w:t xml:space="preserve">Upper KS2 develop independence through mechanical and electrical systems, where they are expected to be able to build designs they have made and turn ideas into physical models. </w:t>
            </w:r>
            <w:r w:rsidR="00173E7F">
              <w:rPr>
                <w:rFonts w:cstheme="minorHAnsi"/>
                <w:sz w:val="16"/>
                <w:szCs w:val="16"/>
              </w:rPr>
              <w:t>Again, students will be assessing prior designs and looking at ways to improve on their own and rationalise their decisions.</w:t>
            </w:r>
            <w:r w:rsidR="00945518">
              <w:rPr>
                <w:rFonts w:cstheme="minorHAnsi"/>
                <w:sz w:val="16"/>
                <w:szCs w:val="16"/>
              </w:rPr>
              <w:t xml:space="preserve">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945518" w:rsidRDefault="00967294" w:rsidP="00945518">
            <w:pPr>
              <w:pStyle w:val="NoSpacing"/>
              <w:rPr>
                <w:rFonts w:cstheme="minorHAnsi"/>
                <w:sz w:val="16"/>
                <w:szCs w:val="16"/>
              </w:rPr>
            </w:pPr>
            <w:r>
              <w:rPr>
                <w:rFonts w:cstheme="minorHAnsi"/>
                <w:sz w:val="16"/>
                <w:szCs w:val="16"/>
              </w:rPr>
              <w:t xml:space="preserve">Students have an element of independence built into every topic they cover in DT. </w:t>
            </w:r>
            <w:r w:rsidR="009961BA">
              <w:rPr>
                <w:rFonts w:cstheme="minorHAnsi"/>
                <w:sz w:val="16"/>
                <w:szCs w:val="16"/>
              </w:rPr>
              <w:t>This is developed and deepened through complexity of topics.</w:t>
            </w:r>
          </w:p>
          <w:p w:rsidR="00945518" w:rsidRDefault="00945518" w:rsidP="00945518">
            <w:pPr>
              <w:pStyle w:val="NoSpacing"/>
              <w:rPr>
                <w:rFonts w:cstheme="minorHAnsi"/>
                <w:color w:val="FF0000"/>
                <w:sz w:val="16"/>
                <w:szCs w:val="16"/>
              </w:rPr>
            </w:pPr>
          </w:p>
          <w:p w:rsidR="00945518" w:rsidRPr="00ED1D32" w:rsidRDefault="009961BA" w:rsidP="00945518">
            <w:pPr>
              <w:pStyle w:val="NoSpacing"/>
              <w:rPr>
                <w:rFonts w:cstheme="minorHAnsi"/>
                <w:sz w:val="16"/>
                <w:szCs w:val="16"/>
              </w:rPr>
            </w:pPr>
            <w:r>
              <w:rPr>
                <w:rFonts w:cstheme="minorHAnsi"/>
                <w:color w:val="FF0000"/>
                <w:sz w:val="16"/>
                <w:szCs w:val="16"/>
              </w:rPr>
              <w:t xml:space="preserve">Key skills </w:t>
            </w:r>
            <w:r w:rsidR="005E4FEE">
              <w:rPr>
                <w:rFonts w:cstheme="minorHAnsi"/>
                <w:color w:val="FF0000"/>
                <w:sz w:val="16"/>
                <w:szCs w:val="16"/>
              </w:rPr>
              <w:t>–</w:t>
            </w:r>
            <w:r>
              <w:rPr>
                <w:rFonts w:cstheme="minorHAnsi"/>
                <w:color w:val="FF0000"/>
                <w:sz w:val="16"/>
                <w:szCs w:val="16"/>
              </w:rPr>
              <w:t xml:space="preserve"> </w:t>
            </w:r>
            <w:r w:rsidR="005E4FEE">
              <w:rPr>
                <w:rFonts w:cstheme="minorHAnsi"/>
                <w:color w:val="FF0000"/>
                <w:sz w:val="16"/>
                <w:szCs w:val="16"/>
              </w:rPr>
              <w:t>Working independently to identify issues and rationalise choice.</w:t>
            </w:r>
          </w:p>
        </w:tc>
      </w:tr>
      <w:tr w:rsidR="00DC12F1"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DC12F1" w:rsidRDefault="00DC12F1" w:rsidP="00DC12F1">
            <w:pPr>
              <w:pStyle w:val="NoSpacing"/>
              <w:jc w:val="center"/>
              <w:rPr>
                <w:rFonts w:cstheme="minorHAnsi"/>
                <w:sz w:val="16"/>
                <w:szCs w:val="16"/>
              </w:rPr>
            </w:pPr>
            <w:r w:rsidRPr="001632A8">
              <w:rPr>
                <w:noProof/>
                <w:lang w:eastAsia="en-GB"/>
              </w:rPr>
              <w:lastRenderedPageBreak/>
              <w:drawing>
                <wp:inline distT="0" distB="0" distL="0" distR="0" wp14:anchorId="31A0BCFD" wp14:editId="7E7F08A1">
                  <wp:extent cx="641614" cy="963385"/>
                  <wp:effectExtent l="0" t="0" r="6350" b="8255"/>
                  <wp:docPr id="42" name="Picture 42" descr="C:\Users\user\Downloads\resil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resilien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486" cy="979710"/>
                          </a:xfrm>
                          <a:prstGeom prst="rect">
                            <a:avLst/>
                          </a:prstGeom>
                          <a:noFill/>
                          <a:ln>
                            <a:noFill/>
                          </a:ln>
                        </pic:spPr>
                      </pic:pic>
                    </a:graphicData>
                  </a:graphic>
                </wp:inline>
              </w:drawing>
            </w:r>
          </w:p>
          <w:p w:rsidR="00DC12F1" w:rsidRDefault="00DC12F1" w:rsidP="00DC12F1">
            <w:pPr>
              <w:pStyle w:val="NoSpacing"/>
              <w:jc w:val="center"/>
              <w:rPr>
                <w:rFonts w:cstheme="minorHAnsi"/>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DC12F1" w:rsidRPr="007974E2" w:rsidRDefault="00B83081" w:rsidP="007974E2">
            <w:pPr>
              <w:pStyle w:val="NoSpacing"/>
              <w:rPr>
                <w:rFonts w:cstheme="minorHAnsi"/>
                <w:b/>
                <w:sz w:val="16"/>
                <w:szCs w:val="16"/>
                <w:shd w:val="clear" w:color="auto" w:fill="FFFFFF"/>
              </w:rPr>
            </w:pPr>
            <w:r>
              <w:rPr>
                <w:rFonts w:cstheme="minorHAnsi"/>
                <w:sz w:val="16"/>
                <w:szCs w:val="16"/>
                <w:shd w:val="clear" w:color="auto" w:fill="FFFFFF"/>
              </w:rPr>
              <w:t xml:space="preserve">Lower KS2 topics include some intricate tasks such as sewing and making mechanical systems. These are difficult skills for the students to </w:t>
            </w:r>
            <w:r w:rsidR="00803F9C">
              <w:rPr>
                <w:rFonts w:cstheme="minorHAnsi"/>
                <w:sz w:val="16"/>
                <w:szCs w:val="16"/>
                <w:shd w:val="clear" w:color="auto" w:fill="FFFFFF"/>
              </w:rPr>
              <w:t xml:space="preserve">acquire. Through this challenge, they develop resilience by attempting the same task again until they are happy with the results. </w:t>
            </w:r>
            <w:r w:rsidR="009E728E">
              <w:rPr>
                <w:rFonts w:cstheme="minorHAnsi"/>
                <w:sz w:val="16"/>
                <w:szCs w:val="16"/>
                <w:shd w:val="clear" w:color="auto" w:fill="FFFFFF"/>
              </w:rPr>
              <w:t xml:space="preserve">Also, by designing something that might not work in reality they are strengthening their resilience to failure. </w:t>
            </w:r>
            <w:r w:rsidR="007974E2">
              <w:rPr>
                <w:rFonts w:cstheme="minorHAnsi"/>
                <w:sz w:val="16"/>
                <w:szCs w:val="16"/>
                <w:shd w:val="clear" w:color="auto" w:fill="FFFFFF"/>
              </w:rPr>
              <w:t xml:space="preserve"> </w:t>
            </w:r>
            <w:r w:rsidR="00DC12F1" w:rsidRPr="007974E2">
              <w:rPr>
                <w:rFonts w:cstheme="minorHAnsi"/>
                <w:sz w:val="16"/>
                <w:szCs w:val="16"/>
                <w:shd w:val="clear" w:color="auto" w:fill="FFFFFF"/>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2F1" w:rsidRPr="009E728E" w:rsidRDefault="009E728E" w:rsidP="00CD5566">
            <w:pPr>
              <w:pStyle w:val="NoSpacing"/>
              <w:rPr>
                <w:rFonts w:cstheme="minorHAnsi"/>
                <w:color w:val="000000" w:themeColor="text1"/>
                <w:sz w:val="16"/>
                <w:szCs w:val="16"/>
              </w:rPr>
            </w:pPr>
            <w:r>
              <w:rPr>
                <w:rFonts w:cstheme="minorHAnsi"/>
                <w:color w:val="000000" w:themeColor="text1"/>
                <w:sz w:val="16"/>
                <w:szCs w:val="16"/>
              </w:rPr>
              <w:t xml:space="preserve">Resilience is developed further in years 5/6 through </w:t>
            </w:r>
            <w:r w:rsidR="007E3CAD">
              <w:rPr>
                <w:rFonts w:cstheme="minorHAnsi"/>
                <w:color w:val="000000" w:themeColor="text1"/>
                <w:sz w:val="16"/>
                <w:szCs w:val="16"/>
              </w:rPr>
              <w:t xml:space="preserve">mechanical and electrical systems. Students need to be able to justify designs and accept constructive criticism from teachers and peers about what works and what does not. </w:t>
            </w:r>
            <w:r w:rsidR="00C64839">
              <w:rPr>
                <w:rFonts w:cstheme="minorHAnsi"/>
                <w:color w:val="000000" w:themeColor="text1"/>
                <w:sz w:val="16"/>
                <w:szCs w:val="16"/>
              </w:rPr>
              <w:t xml:space="preserve">Some of the more intricate skills of model making also develop resilience as there are opportunities to fail and then succeed.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DC12F1" w:rsidRPr="00CD5566" w:rsidRDefault="00336BA1" w:rsidP="00DC12F1">
            <w:pPr>
              <w:pStyle w:val="NoSpacing"/>
              <w:rPr>
                <w:rFonts w:cstheme="minorHAnsi"/>
                <w:sz w:val="16"/>
                <w:szCs w:val="16"/>
              </w:rPr>
            </w:pPr>
            <w:r>
              <w:rPr>
                <w:rFonts w:cstheme="minorHAnsi"/>
                <w:sz w:val="16"/>
                <w:szCs w:val="16"/>
              </w:rPr>
              <w:t>Students’ resilience is developed through trial and error and the acquisition of intricate skills that require patience and repeated practice to achieve the aim.</w:t>
            </w:r>
          </w:p>
          <w:p w:rsidR="005A6A77" w:rsidRDefault="005A6A77" w:rsidP="00BA3541">
            <w:pPr>
              <w:pStyle w:val="NoSpacing"/>
              <w:rPr>
                <w:rFonts w:cstheme="minorHAnsi"/>
                <w:color w:val="FF0000"/>
                <w:sz w:val="16"/>
                <w:szCs w:val="16"/>
              </w:rPr>
            </w:pPr>
          </w:p>
          <w:p w:rsidR="00DC12F1" w:rsidRPr="00BA3541" w:rsidRDefault="005A6A77" w:rsidP="00BA3541">
            <w:pPr>
              <w:pStyle w:val="NoSpacing"/>
              <w:rPr>
                <w:rFonts w:cstheme="minorHAnsi"/>
                <w:color w:val="FF0000"/>
                <w:sz w:val="16"/>
                <w:szCs w:val="16"/>
              </w:rPr>
            </w:pPr>
            <w:r>
              <w:rPr>
                <w:rFonts w:cstheme="minorHAnsi"/>
                <w:color w:val="FF0000"/>
                <w:sz w:val="16"/>
                <w:szCs w:val="16"/>
              </w:rPr>
              <w:t xml:space="preserve">Key skills </w:t>
            </w:r>
            <w:r w:rsidR="0057539C">
              <w:rPr>
                <w:rFonts w:cstheme="minorHAnsi"/>
                <w:color w:val="FF0000"/>
                <w:sz w:val="16"/>
                <w:szCs w:val="16"/>
              </w:rPr>
              <w:t xml:space="preserve">- </w:t>
            </w:r>
            <w:r w:rsidR="0057539C" w:rsidRPr="00BA3541">
              <w:rPr>
                <w:rFonts w:cstheme="minorHAnsi"/>
                <w:color w:val="FF0000"/>
                <w:sz w:val="16"/>
                <w:szCs w:val="16"/>
              </w:rPr>
              <w:t>Acquiring</w:t>
            </w:r>
            <w:r w:rsidR="00AE6D9E">
              <w:rPr>
                <w:rFonts w:cstheme="minorHAnsi"/>
                <w:color w:val="FF0000"/>
                <w:sz w:val="16"/>
                <w:szCs w:val="16"/>
              </w:rPr>
              <w:t xml:space="preserve"> new skills through trial and error, building resilience to failure.</w:t>
            </w:r>
          </w:p>
        </w:tc>
      </w:tr>
      <w:tr w:rsidR="00DC12F1" w:rsidRPr="00ED1D32" w:rsidTr="00F15A92">
        <w:trPr>
          <w:trHeight w:val="70"/>
          <w:jc w:val="center"/>
        </w:trPr>
        <w:tc>
          <w:tcPr>
            <w:tcW w:w="1696" w:type="dxa"/>
            <w:tcBorders>
              <w:top w:val="single" w:sz="4" w:space="0" w:color="auto"/>
              <w:left w:val="single" w:sz="4" w:space="0" w:color="auto"/>
              <w:bottom w:val="single" w:sz="4" w:space="0" w:color="auto"/>
              <w:right w:val="single" w:sz="4" w:space="0" w:color="auto"/>
            </w:tcBorders>
          </w:tcPr>
          <w:p w:rsidR="00DC12F1" w:rsidRPr="00C557C3" w:rsidRDefault="00DC12F1" w:rsidP="00DC12F1">
            <w:pPr>
              <w:jc w:val="center"/>
              <w:rPr>
                <w:sz w:val="16"/>
                <w:szCs w:val="16"/>
              </w:rPr>
            </w:pPr>
            <w:r w:rsidRPr="00C557C3">
              <w:rPr>
                <w:noProof/>
                <w:sz w:val="16"/>
                <w:szCs w:val="16"/>
                <w:lang w:eastAsia="en-GB"/>
              </w:rPr>
              <w:drawing>
                <wp:inline distT="0" distB="0" distL="0" distR="0" wp14:anchorId="3CBC7768" wp14:editId="253D9A83">
                  <wp:extent cx="609600" cy="915315"/>
                  <wp:effectExtent l="0" t="0" r="0" b="0"/>
                  <wp:docPr id="3" name="Picture 3" descr="C:\Users\user\Downloads\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nclusiv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172" cy="971729"/>
                          </a:xfrm>
                          <a:prstGeom prst="rect">
                            <a:avLst/>
                          </a:prstGeom>
                          <a:noFill/>
                          <a:ln>
                            <a:noFill/>
                          </a:ln>
                        </pic:spPr>
                      </pic:pic>
                    </a:graphicData>
                  </a:graphic>
                </wp:inline>
              </w:drawing>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DC12F1" w:rsidRPr="001E61A9" w:rsidRDefault="00D70089" w:rsidP="001E61A9">
            <w:pPr>
              <w:rPr>
                <w:rFonts w:ascii="Calibri" w:hAnsi="Calibri" w:cs="Calibri"/>
                <w:color w:val="FF0000"/>
                <w:sz w:val="16"/>
                <w:szCs w:val="16"/>
              </w:rPr>
            </w:pPr>
            <w:r>
              <w:rPr>
                <w:rFonts w:ascii="Calibri" w:hAnsi="Calibri" w:cs="Calibri"/>
                <w:sz w:val="16"/>
                <w:szCs w:val="16"/>
              </w:rPr>
              <w:t xml:space="preserve">In years 3/4 </w:t>
            </w:r>
            <w:r w:rsidR="00A570D5">
              <w:rPr>
                <w:rFonts w:ascii="Calibri" w:hAnsi="Calibri" w:cs="Calibri"/>
                <w:sz w:val="16"/>
                <w:szCs w:val="16"/>
              </w:rPr>
              <w:t xml:space="preserve">students will be expected to present their ideas to the rest of the class and explore other students work, offering critique. This is seen through the healthy food topic or packaging topics where work is shared amongst classes </w:t>
            </w:r>
            <w:r w:rsidR="006C75E6">
              <w:rPr>
                <w:rFonts w:ascii="Calibri" w:hAnsi="Calibri" w:cs="Calibri"/>
                <w:sz w:val="16"/>
                <w:szCs w:val="16"/>
              </w:rPr>
              <w:t xml:space="preserve">and all students work is explored. </w:t>
            </w:r>
            <w:r w:rsidR="001E61A9" w:rsidRPr="001E61A9">
              <w:rPr>
                <w:rFonts w:ascii="Calibri" w:hAnsi="Calibri" w:cs="Calibri"/>
                <w:sz w:val="16"/>
                <w:szCs w:val="16"/>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C12F1" w:rsidRPr="001E61A9" w:rsidRDefault="006C75E6" w:rsidP="001E61A9">
            <w:pPr>
              <w:pStyle w:val="NoSpacing"/>
              <w:rPr>
                <w:rFonts w:ascii="Calibri" w:hAnsi="Calibri" w:cs="Calibri"/>
                <w:color w:val="FF0000"/>
                <w:sz w:val="16"/>
                <w:szCs w:val="16"/>
              </w:rPr>
            </w:pPr>
            <w:r>
              <w:rPr>
                <w:rFonts w:ascii="Calibri" w:hAnsi="Calibri" w:cs="Calibri"/>
                <w:sz w:val="16"/>
                <w:szCs w:val="16"/>
              </w:rPr>
              <w:t>In years 5/6 inclusivity is developed through</w:t>
            </w:r>
            <w:r w:rsidR="00D6258D">
              <w:rPr>
                <w:rFonts w:ascii="Calibri" w:hAnsi="Calibri" w:cs="Calibri"/>
                <w:sz w:val="16"/>
                <w:szCs w:val="16"/>
              </w:rPr>
              <w:t xml:space="preserve"> world foods and </w:t>
            </w:r>
            <w:r w:rsidR="000066E0">
              <w:rPr>
                <w:rFonts w:ascii="Calibri" w:hAnsi="Calibri" w:cs="Calibri"/>
                <w:sz w:val="16"/>
                <w:szCs w:val="16"/>
              </w:rPr>
              <w:t>textiles</w:t>
            </w:r>
            <w:r w:rsidR="00D6258D">
              <w:rPr>
                <w:rFonts w:ascii="Calibri" w:hAnsi="Calibri" w:cs="Calibri"/>
                <w:sz w:val="16"/>
                <w:szCs w:val="16"/>
              </w:rPr>
              <w:t>. In world foods topic, food is celebrated from around the world and from students’ heritages</w:t>
            </w:r>
            <w:r w:rsidR="000066E0">
              <w:rPr>
                <w:rFonts w:ascii="Calibri" w:hAnsi="Calibri" w:cs="Calibri"/>
                <w:sz w:val="16"/>
                <w:szCs w:val="16"/>
              </w:rPr>
              <w:t xml:space="preserve">, giving all students an opportunity to discuss </w:t>
            </w:r>
            <w:r w:rsidR="000C3CF7">
              <w:rPr>
                <w:rFonts w:ascii="Calibri" w:hAnsi="Calibri" w:cs="Calibri"/>
                <w:sz w:val="16"/>
                <w:szCs w:val="16"/>
              </w:rPr>
              <w:t>multi-cultural foods and traditions. In textiles, students are invited to explore other students work and offer some points for improvement. This process allows for inclusivity to develop amongst the peer group.</w:t>
            </w:r>
            <w:r w:rsidR="00DC12F1" w:rsidRPr="001E61A9">
              <w:rPr>
                <w:rFonts w:ascii="Calibri" w:hAnsi="Calibri" w:cs="Calibri"/>
                <w:sz w:val="16"/>
                <w:szCs w:val="16"/>
              </w:rPr>
              <w:t xml:space="preserve"> </w:t>
            </w:r>
          </w:p>
        </w:tc>
        <w:tc>
          <w:tcPr>
            <w:tcW w:w="4121" w:type="dxa"/>
            <w:tcBorders>
              <w:top w:val="single" w:sz="4" w:space="0" w:color="auto"/>
              <w:left w:val="single" w:sz="4" w:space="0" w:color="auto"/>
              <w:bottom w:val="single" w:sz="4" w:space="0" w:color="auto"/>
              <w:right w:val="single" w:sz="4" w:space="0" w:color="auto"/>
            </w:tcBorders>
            <w:shd w:val="clear" w:color="auto" w:fill="FFFFFF" w:themeFill="background1"/>
          </w:tcPr>
          <w:p w:rsidR="00DC12F1" w:rsidRPr="001E61A9" w:rsidRDefault="000D618F" w:rsidP="00DC12F1">
            <w:pPr>
              <w:pStyle w:val="NoSpacing"/>
              <w:rPr>
                <w:rFonts w:ascii="Calibri" w:hAnsi="Calibri" w:cs="Calibri"/>
                <w:sz w:val="16"/>
                <w:szCs w:val="16"/>
              </w:rPr>
            </w:pPr>
            <w:r>
              <w:rPr>
                <w:rFonts w:ascii="Calibri" w:hAnsi="Calibri" w:cs="Calibri"/>
                <w:sz w:val="16"/>
                <w:szCs w:val="16"/>
              </w:rPr>
              <w:t>All of the topics in DT offer some form of inclusivity, whether it be group or class discussions, peer group assessment or celebrating the different cultures/backgrounds in the class.</w:t>
            </w:r>
          </w:p>
          <w:p w:rsidR="00DC12F1" w:rsidRPr="001E61A9" w:rsidRDefault="00DC12F1" w:rsidP="00DC12F1">
            <w:pPr>
              <w:pStyle w:val="NoSpacing"/>
              <w:rPr>
                <w:rFonts w:cstheme="minorHAnsi"/>
                <w:sz w:val="16"/>
                <w:szCs w:val="16"/>
              </w:rPr>
            </w:pPr>
          </w:p>
          <w:p w:rsidR="00DC12F1" w:rsidRPr="001E61A9" w:rsidRDefault="000D618F" w:rsidP="001E61A9">
            <w:pPr>
              <w:pStyle w:val="NoSpacing"/>
              <w:rPr>
                <w:rFonts w:ascii="Calibri" w:hAnsi="Calibri" w:cs="Calibri"/>
                <w:sz w:val="16"/>
                <w:szCs w:val="16"/>
              </w:rPr>
            </w:pPr>
            <w:r>
              <w:rPr>
                <w:rFonts w:cstheme="minorHAnsi"/>
                <w:color w:val="FF0000"/>
                <w:sz w:val="16"/>
                <w:szCs w:val="16"/>
              </w:rPr>
              <w:t xml:space="preserve">Key skills </w:t>
            </w:r>
            <w:r w:rsidR="00010290">
              <w:rPr>
                <w:rFonts w:cstheme="minorHAnsi"/>
                <w:color w:val="FF0000"/>
                <w:sz w:val="16"/>
                <w:szCs w:val="16"/>
              </w:rPr>
              <w:t>–</w:t>
            </w:r>
            <w:r>
              <w:rPr>
                <w:rFonts w:cstheme="minorHAnsi"/>
                <w:color w:val="FF0000"/>
                <w:sz w:val="16"/>
                <w:szCs w:val="16"/>
              </w:rPr>
              <w:t xml:space="preserve"> </w:t>
            </w:r>
            <w:r w:rsidR="00010290">
              <w:rPr>
                <w:rFonts w:cstheme="minorHAnsi"/>
                <w:color w:val="FF0000"/>
                <w:sz w:val="16"/>
                <w:szCs w:val="16"/>
              </w:rPr>
              <w:t>Working in groups and sharing ideas to generate inclusivity in the school.</w:t>
            </w:r>
          </w:p>
        </w:tc>
      </w:tr>
    </w:tbl>
    <w:p w:rsidR="00AC6361" w:rsidRPr="00295155" w:rsidRDefault="00EE591D" w:rsidP="002C4AC0">
      <w:pPr>
        <w:spacing w:line="259" w:lineRule="auto"/>
        <w:rPr>
          <w:sz w:val="24"/>
          <w:szCs w:val="24"/>
        </w:rPr>
      </w:pPr>
      <w:r>
        <w:rPr>
          <w:rFonts w:ascii="Calibri" w:hAnsi="Calibri"/>
          <w:b/>
          <w:color w:val="0000FF"/>
          <w:sz w:val="56"/>
          <w:szCs w:val="56"/>
        </w:rPr>
        <w:t xml:space="preserve"> </w:t>
      </w:r>
    </w:p>
    <w:sectPr w:rsidR="00AC6361" w:rsidRPr="00295155" w:rsidSect="002233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CB3"/>
    <w:multiLevelType w:val="hybridMultilevel"/>
    <w:tmpl w:val="B5BC787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1669F"/>
    <w:multiLevelType w:val="hybridMultilevel"/>
    <w:tmpl w:val="0442B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657C54"/>
    <w:multiLevelType w:val="hybridMultilevel"/>
    <w:tmpl w:val="41F6E95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C055AA"/>
    <w:multiLevelType w:val="hybridMultilevel"/>
    <w:tmpl w:val="5C50F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560985"/>
    <w:multiLevelType w:val="hybridMultilevel"/>
    <w:tmpl w:val="9FB43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A951F5"/>
    <w:multiLevelType w:val="hybridMultilevel"/>
    <w:tmpl w:val="E80C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94"/>
    <w:rsid w:val="000066E0"/>
    <w:rsid w:val="00010290"/>
    <w:rsid w:val="00012827"/>
    <w:rsid w:val="00013F8A"/>
    <w:rsid w:val="00021DF6"/>
    <w:rsid w:val="00026B7C"/>
    <w:rsid w:val="0003736B"/>
    <w:rsid w:val="00042854"/>
    <w:rsid w:val="00065030"/>
    <w:rsid w:val="000673C5"/>
    <w:rsid w:val="000762E0"/>
    <w:rsid w:val="0007736A"/>
    <w:rsid w:val="000913DE"/>
    <w:rsid w:val="000A048C"/>
    <w:rsid w:val="000A395B"/>
    <w:rsid w:val="000A5731"/>
    <w:rsid w:val="000B4BC9"/>
    <w:rsid w:val="000C3CF7"/>
    <w:rsid w:val="000D618F"/>
    <w:rsid w:val="000F5926"/>
    <w:rsid w:val="001258A5"/>
    <w:rsid w:val="00134A23"/>
    <w:rsid w:val="00137CAC"/>
    <w:rsid w:val="001626AF"/>
    <w:rsid w:val="001632A8"/>
    <w:rsid w:val="00173E7F"/>
    <w:rsid w:val="00182C20"/>
    <w:rsid w:val="00197822"/>
    <w:rsid w:val="001A366D"/>
    <w:rsid w:val="001B71E5"/>
    <w:rsid w:val="001E18C2"/>
    <w:rsid w:val="001E5023"/>
    <w:rsid w:val="001E5E65"/>
    <w:rsid w:val="001E61A9"/>
    <w:rsid w:val="001F659E"/>
    <w:rsid w:val="00212308"/>
    <w:rsid w:val="002233FD"/>
    <w:rsid w:val="00231276"/>
    <w:rsid w:val="00235A32"/>
    <w:rsid w:val="00260BDB"/>
    <w:rsid w:val="002626C1"/>
    <w:rsid w:val="00273008"/>
    <w:rsid w:val="00282A08"/>
    <w:rsid w:val="00286F8E"/>
    <w:rsid w:val="00290E81"/>
    <w:rsid w:val="00291F27"/>
    <w:rsid w:val="002929FA"/>
    <w:rsid w:val="00295155"/>
    <w:rsid w:val="002954B0"/>
    <w:rsid w:val="002C16F5"/>
    <w:rsid w:val="002C313B"/>
    <w:rsid w:val="002C4AC0"/>
    <w:rsid w:val="002F055A"/>
    <w:rsid w:val="002F4E73"/>
    <w:rsid w:val="00300DE7"/>
    <w:rsid w:val="003046B3"/>
    <w:rsid w:val="00316EA1"/>
    <w:rsid w:val="00317626"/>
    <w:rsid w:val="00336BA1"/>
    <w:rsid w:val="00344671"/>
    <w:rsid w:val="00350D41"/>
    <w:rsid w:val="0035479F"/>
    <w:rsid w:val="00356E08"/>
    <w:rsid w:val="00357D16"/>
    <w:rsid w:val="003625EB"/>
    <w:rsid w:val="00376287"/>
    <w:rsid w:val="00376FE5"/>
    <w:rsid w:val="00384E77"/>
    <w:rsid w:val="00392049"/>
    <w:rsid w:val="003965B3"/>
    <w:rsid w:val="00397227"/>
    <w:rsid w:val="003A48B0"/>
    <w:rsid w:val="003A610F"/>
    <w:rsid w:val="003B5904"/>
    <w:rsid w:val="003B59D7"/>
    <w:rsid w:val="003C66AA"/>
    <w:rsid w:val="003D4BC9"/>
    <w:rsid w:val="003E34F3"/>
    <w:rsid w:val="003E78BB"/>
    <w:rsid w:val="003F7D1E"/>
    <w:rsid w:val="00406EA9"/>
    <w:rsid w:val="004108CF"/>
    <w:rsid w:val="004108D4"/>
    <w:rsid w:val="0042153F"/>
    <w:rsid w:val="004229BB"/>
    <w:rsid w:val="004233A5"/>
    <w:rsid w:val="00425E32"/>
    <w:rsid w:val="00436792"/>
    <w:rsid w:val="00447B3E"/>
    <w:rsid w:val="004711A5"/>
    <w:rsid w:val="00472CBC"/>
    <w:rsid w:val="004772BE"/>
    <w:rsid w:val="004774D0"/>
    <w:rsid w:val="00480606"/>
    <w:rsid w:val="004836AB"/>
    <w:rsid w:val="0049516A"/>
    <w:rsid w:val="004B52CE"/>
    <w:rsid w:val="004B60CC"/>
    <w:rsid w:val="004B7907"/>
    <w:rsid w:val="004C0644"/>
    <w:rsid w:val="004C142E"/>
    <w:rsid w:val="004D5EDB"/>
    <w:rsid w:val="00502261"/>
    <w:rsid w:val="0050316F"/>
    <w:rsid w:val="00506E9D"/>
    <w:rsid w:val="00513D3C"/>
    <w:rsid w:val="00533C13"/>
    <w:rsid w:val="0053789A"/>
    <w:rsid w:val="0054204B"/>
    <w:rsid w:val="00565320"/>
    <w:rsid w:val="00573FF8"/>
    <w:rsid w:val="0057539C"/>
    <w:rsid w:val="00582E45"/>
    <w:rsid w:val="00593EF3"/>
    <w:rsid w:val="0059468E"/>
    <w:rsid w:val="00596A30"/>
    <w:rsid w:val="005A6A77"/>
    <w:rsid w:val="005C40C9"/>
    <w:rsid w:val="005C56BD"/>
    <w:rsid w:val="005C5F52"/>
    <w:rsid w:val="005C64A4"/>
    <w:rsid w:val="005E098A"/>
    <w:rsid w:val="005E16A5"/>
    <w:rsid w:val="005E4E3C"/>
    <w:rsid w:val="005E4FEE"/>
    <w:rsid w:val="005F5E59"/>
    <w:rsid w:val="00600FDD"/>
    <w:rsid w:val="00605BC6"/>
    <w:rsid w:val="00605E20"/>
    <w:rsid w:val="006210E3"/>
    <w:rsid w:val="00630947"/>
    <w:rsid w:val="00635A47"/>
    <w:rsid w:val="006441C0"/>
    <w:rsid w:val="00645C43"/>
    <w:rsid w:val="006575EB"/>
    <w:rsid w:val="00684D37"/>
    <w:rsid w:val="00684FCE"/>
    <w:rsid w:val="006B18ED"/>
    <w:rsid w:val="006B6312"/>
    <w:rsid w:val="006C6916"/>
    <w:rsid w:val="006C75E6"/>
    <w:rsid w:val="006D00EE"/>
    <w:rsid w:val="006D125A"/>
    <w:rsid w:val="006E5B33"/>
    <w:rsid w:val="00713D42"/>
    <w:rsid w:val="00721EA8"/>
    <w:rsid w:val="0072478F"/>
    <w:rsid w:val="00730878"/>
    <w:rsid w:val="00733FB7"/>
    <w:rsid w:val="007353F5"/>
    <w:rsid w:val="007606A5"/>
    <w:rsid w:val="007735F4"/>
    <w:rsid w:val="00783835"/>
    <w:rsid w:val="0078760B"/>
    <w:rsid w:val="007974E2"/>
    <w:rsid w:val="007B355A"/>
    <w:rsid w:val="007B374F"/>
    <w:rsid w:val="007C7D13"/>
    <w:rsid w:val="007D2117"/>
    <w:rsid w:val="007D2C5D"/>
    <w:rsid w:val="007E1EBF"/>
    <w:rsid w:val="007E3CAD"/>
    <w:rsid w:val="007E4DDB"/>
    <w:rsid w:val="007E5EDB"/>
    <w:rsid w:val="00803F9C"/>
    <w:rsid w:val="0080713D"/>
    <w:rsid w:val="00810BFE"/>
    <w:rsid w:val="00810F42"/>
    <w:rsid w:val="00825C67"/>
    <w:rsid w:val="00827D72"/>
    <w:rsid w:val="008521D9"/>
    <w:rsid w:val="008543A0"/>
    <w:rsid w:val="00856854"/>
    <w:rsid w:val="00863435"/>
    <w:rsid w:val="008759C6"/>
    <w:rsid w:val="00896613"/>
    <w:rsid w:val="008A6F96"/>
    <w:rsid w:val="008B63C9"/>
    <w:rsid w:val="008C17FC"/>
    <w:rsid w:val="008F76FE"/>
    <w:rsid w:val="00903846"/>
    <w:rsid w:val="009049BD"/>
    <w:rsid w:val="00914E27"/>
    <w:rsid w:val="00936765"/>
    <w:rsid w:val="009447F0"/>
    <w:rsid w:val="00945518"/>
    <w:rsid w:val="00954138"/>
    <w:rsid w:val="00967294"/>
    <w:rsid w:val="00971890"/>
    <w:rsid w:val="00973409"/>
    <w:rsid w:val="00983B9D"/>
    <w:rsid w:val="009863FF"/>
    <w:rsid w:val="009875D9"/>
    <w:rsid w:val="009961BA"/>
    <w:rsid w:val="00996776"/>
    <w:rsid w:val="009B0E9C"/>
    <w:rsid w:val="009D7F8B"/>
    <w:rsid w:val="009E728E"/>
    <w:rsid w:val="009E7524"/>
    <w:rsid w:val="00A006D3"/>
    <w:rsid w:val="00A11FD0"/>
    <w:rsid w:val="00A12089"/>
    <w:rsid w:val="00A20496"/>
    <w:rsid w:val="00A326F6"/>
    <w:rsid w:val="00A452D2"/>
    <w:rsid w:val="00A570D5"/>
    <w:rsid w:val="00A60688"/>
    <w:rsid w:val="00A63555"/>
    <w:rsid w:val="00A65A61"/>
    <w:rsid w:val="00A735CF"/>
    <w:rsid w:val="00A907BB"/>
    <w:rsid w:val="00A9666B"/>
    <w:rsid w:val="00A97A7B"/>
    <w:rsid w:val="00AB6743"/>
    <w:rsid w:val="00AB7B5A"/>
    <w:rsid w:val="00AC5BCF"/>
    <w:rsid w:val="00AC6361"/>
    <w:rsid w:val="00AD1B02"/>
    <w:rsid w:val="00AD4566"/>
    <w:rsid w:val="00AE2B16"/>
    <w:rsid w:val="00AE6D9E"/>
    <w:rsid w:val="00B00D56"/>
    <w:rsid w:val="00B075B0"/>
    <w:rsid w:val="00B13487"/>
    <w:rsid w:val="00B2579F"/>
    <w:rsid w:val="00B263AA"/>
    <w:rsid w:val="00B27AA6"/>
    <w:rsid w:val="00B363ED"/>
    <w:rsid w:val="00B461DD"/>
    <w:rsid w:val="00B5761A"/>
    <w:rsid w:val="00B70380"/>
    <w:rsid w:val="00B75686"/>
    <w:rsid w:val="00B76EA4"/>
    <w:rsid w:val="00B83081"/>
    <w:rsid w:val="00B84C23"/>
    <w:rsid w:val="00B86919"/>
    <w:rsid w:val="00BA3541"/>
    <w:rsid w:val="00BA5DC1"/>
    <w:rsid w:val="00BB53BF"/>
    <w:rsid w:val="00BC06CC"/>
    <w:rsid w:val="00BC0B51"/>
    <w:rsid w:val="00BD3EB8"/>
    <w:rsid w:val="00BD4B69"/>
    <w:rsid w:val="00BD4EED"/>
    <w:rsid w:val="00BE1E92"/>
    <w:rsid w:val="00C06EE9"/>
    <w:rsid w:val="00C17603"/>
    <w:rsid w:val="00C17CBB"/>
    <w:rsid w:val="00C23F95"/>
    <w:rsid w:val="00C32F4E"/>
    <w:rsid w:val="00C36354"/>
    <w:rsid w:val="00C47F4D"/>
    <w:rsid w:val="00C52EFD"/>
    <w:rsid w:val="00C53A37"/>
    <w:rsid w:val="00C557C3"/>
    <w:rsid w:val="00C64839"/>
    <w:rsid w:val="00C7305F"/>
    <w:rsid w:val="00C7483E"/>
    <w:rsid w:val="00C7753E"/>
    <w:rsid w:val="00C77E37"/>
    <w:rsid w:val="00C8149B"/>
    <w:rsid w:val="00C83433"/>
    <w:rsid w:val="00C85EAD"/>
    <w:rsid w:val="00C90633"/>
    <w:rsid w:val="00CA0BE3"/>
    <w:rsid w:val="00CA6EAF"/>
    <w:rsid w:val="00CA7D60"/>
    <w:rsid w:val="00CB2723"/>
    <w:rsid w:val="00CB5B4C"/>
    <w:rsid w:val="00CC0CDE"/>
    <w:rsid w:val="00CC577D"/>
    <w:rsid w:val="00CD5566"/>
    <w:rsid w:val="00CE2E31"/>
    <w:rsid w:val="00D032B9"/>
    <w:rsid w:val="00D04FBD"/>
    <w:rsid w:val="00D1663C"/>
    <w:rsid w:val="00D225E3"/>
    <w:rsid w:val="00D33C14"/>
    <w:rsid w:val="00D42968"/>
    <w:rsid w:val="00D44198"/>
    <w:rsid w:val="00D6258D"/>
    <w:rsid w:val="00D70089"/>
    <w:rsid w:val="00D73B8C"/>
    <w:rsid w:val="00D73E7D"/>
    <w:rsid w:val="00D8743C"/>
    <w:rsid w:val="00DA63AB"/>
    <w:rsid w:val="00DA7BBF"/>
    <w:rsid w:val="00DB046A"/>
    <w:rsid w:val="00DB354A"/>
    <w:rsid w:val="00DB4150"/>
    <w:rsid w:val="00DB48B8"/>
    <w:rsid w:val="00DB78F6"/>
    <w:rsid w:val="00DC12F1"/>
    <w:rsid w:val="00DC2ABF"/>
    <w:rsid w:val="00DD54A0"/>
    <w:rsid w:val="00E01845"/>
    <w:rsid w:val="00E01B3A"/>
    <w:rsid w:val="00E15B25"/>
    <w:rsid w:val="00E444AE"/>
    <w:rsid w:val="00E45110"/>
    <w:rsid w:val="00E46A99"/>
    <w:rsid w:val="00E536FE"/>
    <w:rsid w:val="00E54E3A"/>
    <w:rsid w:val="00E619A3"/>
    <w:rsid w:val="00E67548"/>
    <w:rsid w:val="00EA38F2"/>
    <w:rsid w:val="00EB102B"/>
    <w:rsid w:val="00EB18A9"/>
    <w:rsid w:val="00ED0364"/>
    <w:rsid w:val="00ED1D32"/>
    <w:rsid w:val="00ED67E7"/>
    <w:rsid w:val="00EE591D"/>
    <w:rsid w:val="00EF7C55"/>
    <w:rsid w:val="00F1347E"/>
    <w:rsid w:val="00F15A92"/>
    <w:rsid w:val="00F674BA"/>
    <w:rsid w:val="00F757E8"/>
    <w:rsid w:val="00F84B84"/>
    <w:rsid w:val="00F93E94"/>
    <w:rsid w:val="00FA155A"/>
    <w:rsid w:val="00FB4E24"/>
    <w:rsid w:val="00FB6AC3"/>
    <w:rsid w:val="00FB6CEF"/>
    <w:rsid w:val="00FC3A7D"/>
    <w:rsid w:val="00FE040F"/>
    <w:rsid w:val="00FE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AB67B-7B47-4AEF-BCF3-FE201BF8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E9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F93E9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8A"/>
    <w:rPr>
      <w:rFonts w:ascii="Tahoma" w:hAnsi="Tahoma" w:cs="Tahoma"/>
      <w:sz w:val="16"/>
      <w:szCs w:val="16"/>
    </w:rPr>
  </w:style>
  <w:style w:type="table" w:customStyle="1" w:styleId="TableGrid1">
    <w:name w:val="Table Grid1"/>
    <w:basedOn w:val="TableNormal"/>
    <w:next w:val="TableGrid"/>
    <w:uiPriority w:val="39"/>
    <w:rsid w:val="00C2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D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9360">
      <w:bodyDiv w:val="1"/>
      <w:marLeft w:val="0"/>
      <w:marRight w:val="0"/>
      <w:marTop w:val="0"/>
      <w:marBottom w:val="0"/>
      <w:divBdr>
        <w:top w:val="none" w:sz="0" w:space="0" w:color="auto"/>
        <w:left w:val="none" w:sz="0" w:space="0" w:color="auto"/>
        <w:bottom w:val="none" w:sz="0" w:space="0" w:color="auto"/>
        <w:right w:val="none" w:sz="0" w:space="0" w:color="auto"/>
      </w:divBdr>
    </w:div>
    <w:div w:id="426314651">
      <w:bodyDiv w:val="1"/>
      <w:marLeft w:val="0"/>
      <w:marRight w:val="0"/>
      <w:marTop w:val="0"/>
      <w:marBottom w:val="0"/>
      <w:divBdr>
        <w:top w:val="none" w:sz="0" w:space="0" w:color="auto"/>
        <w:left w:val="none" w:sz="0" w:space="0" w:color="auto"/>
        <w:bottom w:val="none" w:sz="0" w:space="0" w:color="auto"/>
        <w:right w:val="none" w:sz="0" w:space="0" w:color="auto"/>
      </w:divBdr>
    </w:div>
    <w:div w:id="748500957">
      <w:bodyDiv w:val="1"/>
      <w:marLeft w:val="0"/>
      <w:marRight w:val="0"/>
      <w:marTop w:val="0"/>
      <w:marBottom w:val="0"/>
      <w:divBdr>
        <w:top w:val="none" w:sz="0" w:space="0" w:color="auto"/>
        <w:left w:val="none" w:sz="0" w:space="0" w:color="auto"/>
        <w:bottom w:val="none" w:sz="0" w:space="0" w:color="auto"/>
        <w:right w:val="none" w:sz="0" w:space="0" w:color="auto"/>
      </w:divBdr>
    </w:div>
    <w:div w:id="895047421">
      <w:bodyDiv w:val="1"/>
      <w:marLeft w:val="0"/>
      <w:marRight w:val="0"/>
      <w:marTop w:val="0"/>
      <w:marBottom w:val="0"/>
      <w:divBdr>
        <w:top w:val="none" w:sz="0" w:space="0" w:color="auto"/>
        <w:left w:val="none" w:sz="0" w:space="0" w:color="auto"/>
        <w:bottom w:val="none" w:sz="0" w:space="0" w:color="auto"/>
        <w:right w:val="none" w:sz="0" w:space="0" w:color="auto"/>
      </w:divBdr>
    </w:div>
    <w:div w:id="1122067215">
      <w:bodyDiv w:val="1"/>
      <w:marLeft w:val="0"/>
      <w:marRight w:val="0"/>
      <w:marTop w:val="0"/>
      <w:marBottom w:val="0"/>
      <w:divBdr>
        <w:top w:val="none" w:sz="0" w:space="0" w:color="auto"/>
        <w:left w:val="none" w:sz="0" w:space="0" w:color="auto"/>
        <w:bottom w:val="none" w:sz="0" w:space="0" w:color="auto"/>
        <w:right w:val="none" w:sz="0" w:space="0" w:color="auto"/>
      </w:divBdr>
    </w:div>
    <w:div w:id="19134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CB0F-BAEB-47A5-B6A3-20DCD260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GHUGHES</dc:creator>
  <cp:lastModifiedBy>Robin Venn</cp:lastModifiedBy>
  <cp:revision>2</cp:revision>
  <dcterms:created xsi:type="dcterms:W3CDTF">2020-10-20T08:03:00Z</dcterms:created>
  <dcterms:modified xsi:type="dcterms:W3CDTF">2020-10-20T08:03:00Z</dcterms:modified>
</cp:coreProperties>
</file>